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pPr>
    </w:p>
    <w:p>
      <w:pPr>
        <w:spacing w:line="560" w:lineRule="exact"/>
        <w:ind w:right="620"/>
      </w:pPr>
    </w:p>
    <w:p>
      <w:pPr>
        <w:spacing w:line="560" w:lineRule="exact"/>
      </w:pPr>
    </w:p>
    <w:p>
      <w:pPr>
        <w:spacing w:line="800" w:lineRule="exact"/>
        <w:ind w:left="320" w:leftChars="100" w:right="1897" w:rightChars="593"/>
        <w:jc w:val="distribute"/>
        <w:rPr>
          <w:rFonts w:ascii="方正小标宋简体" w:eastAsia="方正小标宋简体"/>
          <w:color w:val="FF0000"/>
          <w:spacing w:val="160"/>
          <w:sz w:val="72"/>
          <w:szCs w:val="72"/>
        </w:rPr>
      </w:pPr>
      <w:r>
        <w:rPr>
          <w:rFonts w:hint="eastAsia" w:ascii="方正小标宋简体" w:eastAsia="方正小标宋简体"/>
          <w:color w:val="FF0000"/>
          <w:spacing w:val="160"/>
          <w:sz w:val="72"/>
          <w:szCs w:val="72"/>
        </w:rPr>
        <mc:AlternateContent>
          <mc:Choice Requires="wps">
            <w:drawing>
              <wp:anchor distT="0" distB="0" distL="114300" distR="114300" simplePos="0" relativeHeight="251659264" behindDoc="0" locked="0" layoutInCell="1" allowOverlap="1">
                <wp:simplePos x="0" y="0"/>
                <wp:positionH relativeFrom="column">
                  <wp:posOffset>4352925</wp:posOffset>
                </wp:positionH>
                <wp:positionV relativeFrom="paragraph">
                  <wp:posOffset>127635</wp:posOffset>
                </wp:positionV>
                <wp:extent cx="1152525" cy="702310"/>
                <wp:effectExtent l="635" t="2540" r="0" b="0"/>
                <wp:wrapNone/>
                <wp:docPr id="4" name="Text Box 75"/>
                <wp:cNvGraphicFramePr/>
                <a:graphic xmlns:a="http://schemas.openxmlformats.org/drawingml/2006/main">
                  <a:graphicData uri="http://schemas.microsoft.com/office/word/2010/wordprocessingShape">
                    <wps:wsp>
                      <wps:cNvSpPr txBox="true">
                        <a:spLocks noChangeArrowheads="true"/>
                      </wps:cNvSpPr>
                      <wps:spPr bwMode="auto">
                        <a:xfrm>
                          <a:off x="0" y="0"/>
                          <a:ext cx="1152525" cy="702310"/>
                        </a:xfrm>
                        <a:prstGeom prst="rect">
                          <a:avLst/>
                        </a:prstGeom>
                        <a:solidFill>
                          <a:srgbClr val="FFFFFF"/>
                        </a:solidFill>
                        <a:ln>
                          <a:noFill/>
                        </a:ln>
                        <a:effectLst/>
                      </wps:spPr>
                      <wps:txbx>
                        <w:txbxContent>
                          <w:p>
                            <w:pPr>
                              <w:rPr>
                                <w:rFonts w:ascii="方正小标宋简体" w:eastAsia="方正小标宋简体"/>
                                <w:spacing w:val="60"/>
                              </w:rPr>
                            </w:pPr>
                            <w:r>
                              <w:rPr>
                                <w:rFonts w:hint="eastAsia" w:ascii="方正小标宋简体" w:eastAsia="方正小标宋简体"/>
                                <w:color w:val="FF0000"/>
                                <w:spacing w:val="60"/>
                                <w:sz w:val="72"/>
                                <w:szCs w:val="72"/>
                              </w:rPr>
                              <w:t>文件</w:t>
                            </w:r>
                          </w:p>
                        </w:txbxContent>
                      </wps:txbx>
                      <wps:bodyPr rot="0" vert="horz" wrap="square" lIns="18000" tIns="36000" rIns="18000" bIns="36000" anchor="t" anchorCtr="false" upright="true">
                        <a:noAutofit/>
                      </wps:bodyPr>
                    </wps:wsp>
                  </a:graphicData>
                </a:graphic>
              </wp:anchor>
            </w:drawing>
          </mc:Choice>
          <mc:Fallback>
            <w:pict>
              <v:shape id="Text Box 75" o:spid="_x0000_s1026" o:spt="202" type="#_x0000_t202" style="position:absolute;left:0pt;margin-left:342.75pt;margin-top:10.05pt;height:55.3pt;width:90.75pt;z-index:251659264;mso-width-relative:page;mso-height-relative:page;" fillcolor="#FFFFFF" filled="t" stroked="f" coordsize="21600,21600" o:gfxdata="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h/pCI1wAA&#10;AAoBAAAPAAAAAAAAAAEAIAAAADgAAABkcnMvZG93bnJldi54bWxQSwECFAAUAAAACACHTuJAMOsP&#10;TwkCAAALBAAADgAAAAAAAAABACAAAAA8AQAAZHJzL2Uyb0RvYy54bWxQSwUGAAAAAAYABgBZAQAA&#10;twUAAAAA&#10;">
                <v:fill on="t" focussize="0,0"/>
                <v:stroke on="f"/>
                <v:imagedata o:title=""/>
                <o:lock v:ext="edit" aspectratio="f"/>
                <v:textbox inset="0.5mm,1mm,0.5mm,1mm">
                  <w:txbxContent>
                    <w:p>
                      <w:pPr>
                        <w:rPr>
                          <w:rFonts w:ascii="方正小标宋简体" w:eastAsia="方正小标宋简体"/>
                          <w:spacing w:val="60"/>
                        </w:rPr>
                      </w:pPr>
                      <w:r>
                        <w:rPr>
                          <w:rFonts w:hint="eastAsia" w:ascii="方正小标宋简体" w:eastAsia="方正小标宋简体"/>
                          <w:color w:val="FF0000"/>
                          <w:spacing w:val="60"/>
                          <w:sz w:val="72"/>
                          <w:szCs w:val="72"/>
                        </w:rPr>
                        <w:t>文件</w:t>
                      </w:r>
                    </w:p>
                  </w:txbxContent>
                </v:textbox>
              </v:shape>
            </w:pict>
          </mc:Fallback>
        </mc:AlternateContent>
      </w:r>
      <w:r>
        <w:rPr>
          <w:rFonts w:hint="eastAsia" w:ascii="方正小标宋简体" w:eastAsia="方正小标宋简体"/>
          <w:color w:val="FF0000"/>
          <w:spacing w:val="160"/>
          <w:sz w:val="72"/>
          <w:szCs w:val="72"/>
        </w:rPr>
        <w:t>天津市商务局</w:t>
      </w:r>
    </w:p>
    <w:p>
      <w:pPr>
        <w:spacing w:line="800" w:lineRule="exact"/>
        <w:ind w:left="320" w:leftChars="100" w:right="1897" w:rightChars="593"/>
        <w:jc w:val="distribute"/>
        <w:rPr>
          <w:rFonts w:eastAsia="宋体"/>
          <w:b/>
          <w:color w:val="FF0000"/>
          <w:spacing w:val="160"/>
          <w:sz w:val="72"/>
          <w:szCs w:val="72"/>
        </w:rPr>
      </w:pPr>
      <w:r>
        <w:rPr>
          <w:rFonts w:hint="eastAsia" w:ascii="方正小标宋简体" w:eastAsia="方正小标宋简体"/>
          <w:color w:val="FF0000"/>
          <w:spacing w:val="160"/>
          <w:sz w:val="72"/>
          <w:szCs w:val="72"/>
        </w:rPr>
        <w:t>天津市财政局</w:t>
      </w:r>
    </w:p>
    <w:p>
      <w:pPr>
        <w:spacing w:line="560" w:lineRule="exact"/>
        <w:rPr>
          <w:color w:val="FF0000"/>
          <w:szCs w:val="32"/>
        </w:rPr>
      </w:pPr>
    </w:p>
    <w:p>
      <w:pPr>
        <w:spacing w:line="560" w:lineRule="exact"/>
        <w:rPr>
          <w:color w:val="FF0000"/>
          <w:szCs w:val="32"/>
        </w:rPr>
      </w:pPr>
    </w:p>
    <w:p>
      <w:pPr>
        <w:spacing w:line="440" w:lineRule="exact"/>
        <w:ind w:firstLine="313" w:firstLineChars="98"/>
        <w:jc w:val="center"/>
        <w:rPr>
          <w:rFonts w:hint="eastAsia" w:ascii="楷体_GB2312" w:eastAsia="仿宋_GB2312"/>
          <w:color w:val="FFFFFF"/>
          <w:lang w:val="en" w:eastAsia="zh-CN"/>
        </w:rPr>
      </w:pPr>
      <w:r>
        <w:t>津商</w:t>
      </w:r>
      <w:r>
        <w:rPr>
          <w:rFonts w:hint="eastAsia"/>
        </w:rPr>
        <w:t>电商</w:t>
      </w:r>
      <w:r>
        <w:t>〔20</w:t>
      </w:r>
      <w:r>
        <w:rPr>
          <w:rFonts w:hint="eastAsia"/>
        </w:rPr>
        <w:t>2</w:t>
      </w:r>
      <w:r>
        <w:rPr>
          <w:rFonts w:hint="default"/>
          <w:lang w:val="en"/>
        </w:rPr>
        <w:t>2</w:t>
      </w:r>
      <w:r>
        <w:t>〕</w:t>
      </w:r>
      <w:r>
        <w:rPr>
          <w:rFonts w:hint="eastAsia"/>
          <w:lang w:val="en-US" w:eastAsia="zh-CN"/>
        </w:rPr>
        <w:t>1</w:t>
      </w:r>
      <w:bookmarkStart w:id="2" w:name="_GoBack"/>
      <w:bookmarkEnd w:id="2"/>
      <w:r>
        <w:rPr>
          <w:rFonts w:hint="eastAsia"/>
          <w:lang w:val="en" w:eastAsia="zh-CN"/>
        </w:rPr>
        <w:t>号</w:t>
      </w:r>
    </w:p>
    <w:p>
      <w:pPr>
        <w:spacing w:line="420" w:lineRule="exact"/>
      </w:pPr>
      <w:r>
        <w:rPr>
          <w:color w:val="FFFFFF"/>
          <w:szCs w:val="3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102870</wp:posOffset>
                </wp:positionV>
                <wp:extent cx="5547360" cy="0"/>
                <wp:effectExtent l="19685" t="12700" r="14605" b="15875"/>
                <wp:wrapNone/>
                <wp:docPr id="3" name="Line 61"/>
                <wp:cNvGraphicFramePr/>
                <a:graphic xmlns:a="http://schemas.openxmlformats.org/drawingml/2006/main">
                  <a:graphicData uri="http://schemas.microsoft.com/office/word/2010/wordprocessingShape">
                    <wps:wsp>
                      <wps:cNvCnPr>
                        <a:cxnSpLocks noChangeShapeType="true"/>
                      </wps:cNvCnPr>
                      <wps:spPr bwMode="auto">
                        <a:xfrm flipV="true">
                          <a:off x="0" y="0"/>
                          <a:ext cx="5547360" cy="0"/>
                        </a:xfrm>
                        <a:prstGeom prst="line">
                          <a:avLst/>
                        </a:prstGeom>
                        <a:noFill/>
                        <a:ln w="22225">
                          <a:solidFill>
                            <a:srgbClr val="FF0000"/>
                          </a:solidFill>
                          <a:round/>
                        </a:ln>
                      </wps:spPr>
                      <wps:bodyPr/>
                    </wps:wsp>
                  </a:graphicData>
                </a:graphic>
              </wp:anchor>
            </w:drawing>
          </mc:Choice>
          <mc:Fallback>
            <w:pict>
              <v:line id="Line 61" o:spid="_x0000_s1026" o:spt="20" style="position:absolute;left:0pt;flip:y;margin-left:0pt;margin-top:8.1pt;height:0pt;width:436.8pt;z-index:251656192;mso-width-relative:page;mso-height-relative:page;" filled="f" stroked="t" coordsize="21600,21600" o:gfxdata="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gqa83VAAAABgEAAA8AAAAAAAAAAQAgAAAAOAAAAGRy&#10;cy9kb3ducmV2LnhtbFBLAQIUABQAAAAIAIdO4kCebwK1uQEAAGMDAAAOAAAAAAAAAAEAIAAAADoB&#10;AABkcnMvZTJvRG9jLnhtbFBLBQYAAAAABgAGAFkBAABlBQAAAAA=&#10;">
                <v:fill on="f" focussize="0,0"/>
                <v:stroke weight="1.75pt" color="#FF0000" joinstyle="round"/>
                <v:imagedata o:title=""/>
                <o:lock v:ext="edit" aspectratio="f"/>
              </v:line>
            </w:pict>
          </mc:Fallback>
        </mc:AlternateContent>
      </w:r>
    </w:p>
    <w:p>
      <w:pPr>
        <w:pStyle w:val="6"/>
        <w:spacing w:after="0" w:line="420" w:lineRule="exact"/>
      </w:pPr>
    </w:p>
    <w:p>
      <w:pPr>
        <w:spacing w:line="600" w:lineRule="exact"/>
        <w:jc w:val="center"/>
        <w:rPr>
          <w:rFonts w:eastAsia="方正小标宋简体"/>
          <w:sz w:val="44"/>
          <w:szCs w:val="44"/>
        </w:rPr>
      </w:pPr>
      <w:bookmarkStart w:id="0" w:name="Bt"/>
      <w:r>
        <w:rPr>
          <w:rFonts w:eastAsia="方正小标宋简体"/>
          <w:sz w:val="44"/>
          <w:szCs w:val="44"/>
        </w:rPr>
        <w:t>市商务局</w:t>
      </w:r>
      <w:r>
        <w:rPr>
          <w:rFonts w:hint="eastAsia" w:eastAsia="方正小标宋简体"/>
          <w:sz w:val="44"/>
          <w:szCs w:val="44"/>
          <w:lang w:val="en-US" w:eastAsia="zh-CN"/>
        </w:rPr>
        <w:t xml:space="preserve"> </w:t>
      </w:r>
      <w:r>
        <w:rPr>
          <w:rFonts w:eastAsia="方正小标宋简体"/>
          <w:sz w:val="44"/>
          <w:szCs w:val="44"/>
        </w:rPr>
        <w:t>市财政局关于印发2022年</w:t>
      </w:r>
    </w:p>
    <w:p>
      <w:pPr>
        <w:spacing w:line="600" w:lineRule="exact"/>
        <w:jc w:val="center"/>
        <w:rPr>
          <w:rFonts w:eastAsia="方正小标宋简体"/>
          <w:sz w:val="44"/>
          <w:szCs w:val="44"/>
        </w:rPr>
      </w:pPr>
      <w:r>
        <w:rPr>
          <w:rFonts w:eastAsia="方正小标宋简体"/>
          <w:sz w:val="44"/>
          <w:szCs w:val="44"/>
        </w:rPr>
        <w:t>中国（天津）跨境电子商务综合</w:t>
      </w:r>
    </w:p>
    <w:p>
      <w:pPr>
        <w:spacing w:line="600" w:lineRule="exact"/>
        <w:jc w:val="center"/>
        <w:rPr>
          <w:rFonts w:eastAsia="方正小标宋简体"/>
          <w:sz w:val="44"/>
          <w:szCs w:val="44"/>
        </w:rPr>
      </w:pPr>
      <w:r>
        <w:rPr>
          <w:rFonts w:eastAsia="方正小标宋简体"/>
          <w:sz w:val="44"/>
          <w:szCs w:val="44"/>
        </w:rPr>
        <w:t>试验区服务体系建设项目</w:t>
      </w:r>
    </w:p>
    <w:p>
      <w:pPr>
        <w:spacing w:line="600" w:lineRule="exact"/>
        <w:jc w:val="center"/>
        <w:rPr>
          <w:rFonts w:eastAsia="方正小标宋简体"/>
          <w:sz w:val="44"/>
          <w:szCs w:val="44"/>
        </w:rPr>
      </w:pPr>
      <w:r>
        <w:rPr>
          <w:rFonts w:eastAsia="方正小标宋简体"/>
          <w:sz w:val="44"/>
          <w:szCs w:val="44"/>
        </w:rPr>
        <w:t>申报指南的通知</w:t>
      </w:r>
    </w:p>
    <w:bookmarkEnd w:id="0"/>
    <w:p>
      <w:pPr>
        <w:rPr>
          <w:szCs w:val="32"/>
        </w:rPr>
      </w:pPr>
    </w:p>
    <w:p>
      <w:pPr>
        <w:rPr>
          <w:szCs w:val="32"/>
        </w:rPr>
      </w:pPr>
      <w:bookmarkStart w:id="1" w:name="Zhusong"/>
      <w:r>
        <w:rPr>
          <w:szCs w:val="32"/>
        </w:rPr>
        <w:t>各区商务主管部门、财政局，各有关单位</w:t>
      </w:r>
      <w:bookmarkEnd w:id="1"/>
      <w:r>
        <w:rPr>
          <w:szCs w:val="32"/>
        </w:rPr>
        <w:t>：</w:t>
      </w:r>
    </w:p>
    <w:p>
      <w:pPr>
        <w:ind w:firstLine="640" w:firstLineChars="200"/>
        <w:rPr>
          <w:szCs w:val="32"/>
        </w:rPr>
      </w:pPr>
      <w:r>
        <w:rPr>
          <w:rFonts w:hint="eastAsia"/>
          <w:szCs w:val="32"/>
        </w:rPr>
        <w:t>根据《财政部商务部关于</w:t>
      </w:r>
      <w:r>
        <w:rPr>
          <w:szCs w:val="32"/>
        </w:rPr>
        <w:t>2021</w:t>
      </w:r>
      <w:r>
        <w:rPr>
          <w:rFonts w:hint="eastAsia"/>
          <w:szCs w:val="32"/>
        </w:rPr>
        <w:t>年度外经贸发展专项资金重点工作的通知》（财建〔</w:t>
      </w:r>
      <w:r>
        <w:rPr>
          <w:szCs w:val="32"/>
        </w:rPr>
        <w:t>2021</w:t>
      </w:r>
      <w:r>
        <w:rPr>
          <w:rFonts w:hint="eastAsia"/>
          <w:szCs w:val="32"/>
        </w:rPr>
        <w:t>〕</w:t>
      </w:r>
      <w:r>
        <w:rPr>
          <w:szCs w:val="32"/>
        </w:rPr>
        <w:t>183</w:t>
      </w:r>
      <w:r>
        <w:rPr>
          <w:rFonts w:hint="eastAsia"/>
          <w:szCs w:val="32"/>
        </w:rPr>
        <w:t>号），</w:t>
      </w:r>
      <w:r>
        <w:rPr>
          <w:szCs w:val="32"/>
        </w:rPr>
        <w:t>为加快培育外贸</w:t>
      </w:r>
      <w:r>
        <w:rPr>
          <w:rFonts w:hint="eastAsia"/>
          <w:szCs w:val="32"/>
        </w:rPr>
        <w:t>新业态新模式</w:t>
      </w:r>
      <w:r>
        <w:rPr>
          <w:szCs w:val="32"/>
        </w:rPr>
        <w:t>，进一步支持中国（天津）跨境电子商务综合试验区建设，</w:t>
      </w:r>
      <w:r>
        <w:rPr>
          <w:rFonts w:hint="eastAsia"/>
          <w:szCs w:val="32"/>
        </w:rPr>
        <w:t>特</w:t>
      </w:r>
      <w:r>
        <w:rPr>
          <w:szCs w:val="32"/>
        </w:rPr>
        <w:t>制定《</w:t>
      </w:r>
      <w:r>
        <w:rPr>
          <w:rFonts w:hint="eastAsia"/>
          <w:szCs w:val="32"/>
        </w:rPr>
        <w:t>2022年中国（天津）跨境电子商务综合试验区服务体系建设</w:t>
      </w:r>
      <w:r>
        <w:rPr>
          <w:szCs w:val="32"/>
        </w:rPr>
        <w:t>申报指南》</w:t>
      </w:r>
      <w:r>
        <w:rPr>
          <w:rFonts w:hint="eastAsia"/>
          <w:szCs w:val="32"/>
        </w:rPr>
        <w:t>，现予印发。请结合工作实际，认真贯彻执行。</w:t>
      </w:r>
    </w:p>
    <w:p>
      <w:pPr>
        <w:spacing w:line="660" w:lineRule="exact"/>
        <w:ind w:firstLine="640" w:firstLineChars="200"/>
        <w:rPr>
          <w:color w:val="000000"/>
          <w:kern w:val="0"/>
          <w:szCs w:val="32"/>
          <w:shd w:val="clear" w:color="auto" w:fill="FFFFFF"/>
        </w:rPr>
      </w:pPr>
    </w:p>
    <w:p>
      <w:pPr>
        <w:spacing w:line="660" w:lineRule="exact"/>
        <w:ind w:firstLine="640" w:firstLineChars="200"/>
        <w:rPr>
          <w:color w:val="000000"/>
          <w:kern w:val="0"/>
          <w:szCs w:val="32"/>
          <w:shd w:val="clear" w:color="auto" w:fill="FFFFFF"/>
        </w:rPr>
      </w:pPr>
    </w:p>
    <w:p>
      <w:pPr>
        <w:ind w:firstLine="1600" w:firstLineChars="500"/>
        <w:rPr>
          <w:color w:val="000000"/>
          <w:kern w:val="0"/>
          <w:szCs w:val="32"/>
          <w:shd w:val="clear" w:color="auto" w:fill="FFFFFF"/>
        </w:rPr>
      </w:pPr>
      <w:r>
        <w:rPr>
          <w:rFonts w:hint="eastAsia"/>
          <w:color w:val="000000"/>
          <w:kern w:val="0"/>
          <w:szCs w:val="32"/>
          <w:shd w:val="clear" w:color="auto" w:fill="FFFFFF"/>
        </w:rPr>
        <w:t>市商务局</w:t>
      </w:r>
      <w:r>
        <w:rPr>
          <w:rFonts w:hint="default"/>
          <w:color w:val="000000"/>
          <w:kern w:val="0"/>
          <w:szCs w:val="32"/>
          <w:shd w:val="clear" w:color="auto" w:fill="FFFFFF"/>
          <w:lang w:val="en"/>
        </w:rPr>
        <w:t xml:space="preserve">             </w:t>
      </w:r>
      <w:r>
        <w:rPr>
          <w:rFonts w:hint="eastAsia"/>
          <w:color w:val="000000"/>
          <w:kern w:val="0"/>
          <w:szCs w:val="32"/>
          <w:shd w:val="clear" w:color="auto" w:fill="FFFFFF"/>
          <w:lang w:val="en-US" w:eastAsia="zh-CN"/>
        </w:rPr>
        <w:t xml:space="preserve">   </w:t>
      </w:r>
      <w:r>
        <w:rPr>
          <w:rFonts w:hint="eastAsia"/>
          <w:color w:val="000000"/>
          <w:kern w:val="0"/>
          <w:szCs w:val="32"/>
          <w:shd w:val="clear" w:color="auto" w:fill="FFFFFF"/>
        </w:rPr>
        <w:t>市财政局</w:t>
      </w:r>
    </w:p>
    <w:p>
      <w:pPr>
        <w:wordWrap w:val="0"/>
        <w:jc w:val="right"/>
        <w:rPr>
          <w:rFonts w:hint="default" w:eastAsia="仿宋_GB2312"/>
          <w:color w:val="000000"/>
          <w:kern w:val="0"/>
          <w:szCs w:val="32"/>
          <w:shd w:val="clear" w:color="auto" w:fill="FFFFFF"/>
          <w:lang w:val="en-US" w:eastAsia="zh-CN"/>
        </w:rPr>
      </w:pPr>
      <w:r>
        <w:rPr>
          <w:color w:val="000000"/>
          <w:kern w:val="0"/>
          <w:szCs w:val="32"/>
          <w:shd w:val="clear" w:color="auto" w:fill="FFFFFF"/>
        </w:rPr>
        <w:t>20</w:t>
      </w:r>
      <w:r>
        <w:rPr>
          <w:rFonts w:hint="eastAsia"/>
          <w:color w:val="000000"/>
          <w:kern w:val="0"/>
          <w:szCs w:val="32"/>
          <w:shd w:val="clear" w:color="auto" w:fill="FFFFFF"/>
        </w:rPr>
        <w:t>22年</w:t>
      </w:r>
      <w:r>
        <w:rPr>
          <w:rFonts w:hint="eastAsia"/>
          <w:color w:val="000000"/>
          <w:kern w:val="0"/>
          <w:szCs w:val="32"/>
          <w:shd w:val="clear" w:color="auto" w:fill="FFFFFF"/>
          <w:lang w:val="en-US" w:eastAsia="zh-CN"/>
        </w:rPr>
        <w:t>7</w:t>
      </w:r>
      <w:r>
        <w:rPr>
          <w:rFonts w:hint="eastAsia"/>
          <w:color w:val="000000"/>
          <w:kern w:val="0"/>
          <w:szCs w:val="32"/>
          <w:shd w:val="clear" w:color="auto" w:fill="FFFFFF"/>
        </w:rPr>
        <w:t>月</w:t>
      </w:r>
      <w:r>
        <w:rPr>
          <w:rFonts w:hint="eastAsia"/>
          <w:color w:val="000000"/>
          <w:kern w:val="0"/>
          <w:szCs w:val="32"/>
          <w:shd w:val="clear" w:color="auto" w:fill="FFFFFF"/>
          <w:lang w:val="en-US" w:eastAsia="zh-CN"/>
        </w:rPr>
        <w:t>8</w:t>
      </w:r>
      <w:r>
        <w:rPr>
          <w:rFonts w:hint="eastAsia"/>
          <w:color w:val="000000"/>
          <w:kern w:val="0"/>
          <w:szCs w:val="32"/>
          <w:shd w:val="clear" w:color="auto" w:fill="FFFFFF"/>
        </w:rPr>
        <w:t>日</w:t>
      </w:r>
      <w:r>
        <w:rPr>
          <w:rFonts w:hint="eastAsia"/>
          <w:color w:val="000000"/>
          <w:kern w:val="0"/>
          <w:szCs w:val="32"/>
          <w:shd w:val="clear" w:color="auto" w:fill="FFFFFF"/>
          <w:lang w:val="en-US" w:eastAsia="zh-CN"/>
        </w:rPr>
        <w:t xml:space="preserve">        </w:t>
      </w:r>
    </w:p>
    <w:p>
      <w:pPr>
        <w:ind w:firstLine="640" w:firstLineChars="200"/>
        <w:jc w:val="left"/>
        <w:rPr>
          <w:szCs w:val="32"/>
        </w:rPr>
      </w:pPr>
      <w:r>
        <w:rPr>
          <w:rFonts w:hint="eastAsia"/>
          <w:szCs w:val="32"/>
        </w:rPr>
        <w:t>（联系人：市商务局</w:t>
      </w:r>
      <w:r>
        <w:rPr>
          <w:rFonts w:hint="eastAsia"/>
          <w:szCs w:val="32"/>
          <w:lang w:val="en-US" w:eastAsia="zh-CN"/>
        </w:rPr>
        <w:t xml:space="preserve">  </w:t>
      </w:r>
      <w:r>
        <w:rPr>
          <w:rFonts w:hint="eastAsia"/>
          <w:szCs w:val="32"/>
        </w:rPr>
        <w:t>姚平</w:t>
      </w:r>
      <w:r>
        <w:rPr>
          <w:rFonts w:hint="eastAsia"/>
          <w:szCs w:val="32"/>
          <w:lang w:eastAsia="zh-CN"/>
        </w:rPr>
        <w:t>，</w:t>
      </w:r>
      <w:r>
        <w:rPr>
          <w:rFonts w:hint="eastAsia"/>
          <w:szCs w:val="32"/>
        </w:rPr>
        <w:t>联系电话：</w:t>
      </w:r>
      <w:r>
        <w:rPr>
          <w:szCs w:val="32"/>
        </w:rPr>
        <w:t>58665590</w:t>
      </w:r>
      <w:r>
        <w:rPr>
          <w:rFonts w:hint="eastAsia"/>
          <w:szCs w:val="32"/>
        </w:rPr>
        <w:t>；</w:t>
      </w:r>
    </w:p>
    <w:p>
      <w:pPr>
        <w:ind w:firstLine="2240" w:firstLineChars="700"/>
        <w:jc w:val="left"/>
        <w:rPr>
          <w:szCs w:val="32"/>
        </w:rPr>
      </w:pPr>
      <w:r>
        <w:rPr>
          <w:rFonts w:hint="eastAsia"/>
          <w:szCs w:val="32"/>
        </w:rPr>
        <w:t>市财政局</w:t>
      </w:r>
      <w:r>
        <w:rPr>
          <w:rFonts w:hint="eastAsia"/>
          <w:szCs w:val="32"/>
          <w:lang w:val="en-US" w:eastAsia="zh-CN"/>
        </w:rPr>
        <w:t xml:space="preserve">  </w:t>
      </w:r>
      <w:r>
        <w:rPr>
          <w:rFonts w:hint="eastAsia"/>
          <w:szCs w:val="32"/>
        </w:rPr>
        <w:t>邵帅</w:t>
      </w:r>
      <w:r>
        <w:rPr>
          <w:rFonts w:hint="eastAsia"/>
          <w:szCs w:val="32"/>
          <w:lang w:eastAsia="zh-CN"/>
        </w:rPr>
        <w:t>，</w:t>
      </w:r>
      <w:r>
        <w:rPr>
          <w:rFonts w:hint="eastAsia"/>
          <w:szCs w:val="32"/>
        </w:rPr>
        <w:t>联系电话：</w:t>
      </w:r>
      <w:r>
        <w:rPr>
          <w:szCs w:val="32"/>
        </w:rPr>
        <w:t>23</w:t>
      </w:r>
      <w:r>
        <w:rPr>
          <w:rFonts w:hint="eastAsia"/>
          <w:szCs w:val="32"/>
        </w:rPr>
        <w:t>3</w:t>
      </w:r>
      <w:r>
        <w:rPr>
          <w:szCs w:val="32"/>
        </w:rPr>
        <w:t>0</w:t>
      </w:r>
      <w:r>
        <w:rPr>
          <w:rFonts w:hint="eastAsia"/>
          <w:szCs w:val="32"/>
        </w:rPr>
        <w:t>3740-2623）</w:t>
      </w:r>
    </w:p>
    <w:p>
      <w:pPr>
        <w:ind w:firstLine="640" w:firstLineChars="200"/>
        <w:jc w:val="left"/>
        <w:rPr>
          <w:szCs w:val="32"/>
        </w:rPr>
      </w:pPr>
      <w:r>
        <w:rPr>
          <w:rFonts w:hint="eastAsia"/>
          <w:szCs w:val="32"/>
        </w:rPr>
        <w:t>（此件主动公开）</w:t>
      </w:r>
    </w:p>
    <w:p>
      <w:pPr>
        <w:spacing w:line="560" w:lineRule="exact"/>
        <w:jc w:val="center"/>
        <w:outlineLvl w:val="1"/>
        <w:rPr>
          <w:color w:val="000000"/>
          <w:kern w:val="0"/>
          <w:szCs w:val="32"/>
          <w:shd w:val="clear" w:color="auto" w:fill="FFFFFF"/>
        </w:rPr>
      </w:pPr>
      <w:r>
        <w:rPr>
          <w:color w:val="000000"/>
          <w:kern w:val="0"/>
          <w:szCs w:val="32"/>
          <w:shd w:val="clear" w:color="auto" w:fill="FFFFFF"/>
        </w:rPr>
        <w:br w:type="page"/>
      </w:r>
    </w:p>
    <w:p>
      <w:pPr>
        <w:spacing w:line="600" w:lineRule="exact"/>
        <w:jc w:val="center"/>
        <w:outlineLvl w:val="1"/>
        <w:rPr>
          <w:rFonts w:eastAsia="方正小标宋简体"/>
          <w:sz w:val="44"/>
          <w:szCs w:val="44"/>
        </w:rPr>
      </w:pPr>
      <w:r>
        <w:rPr>
          <w:rFonts w:hint="eastAsia" w:eastAsia="方正小标宋简体"/>
          <w:sz w:val="44"/>
          <w:szCs w:val="44"/>
        </w:rPr>
        <w:t>2022年中国（天津）跨境电子商务</w:t>
      </w:r>
    </w:p>
    <w:p>
      <w:pPr>
        <w:spacing w:line="600" w:lineRule="exact"/>
        <w:jc w:val="center"/>
        <w:outlineLvl w:val="1"/>
        <w:rPr>
          <w:rFonts w:eastAsia="方正小标宋简体"/>
          <w:sz w:val="44"/>
          <w:szCs w:val="44"/>
        </w:rPr>
      </w:pPr>
      <w:r>
        <w:rPr>
          <w:rFonts w:hint="eastAsia" w:eastAsia="方正小标宋简体"/>
          <w:sz w:val="44"/>
          <w:szCs w:val="44"/>
        </w:rPr>
        <w:t>综合试验区服务体系建设项目</w:t>
      </w:r>
      <w:r>
        <w:rPr>
          <w:rFonts w:eastAsia="方正小标宋简体"/>
          <w:sz w:val="44"/>
          <w:szCs w:val="44"/>
        </w:rPr>
        <w:t>申报指南</w:t>
      </w:r>
    </w:p>
    <w:p>
      <w:pPr>
        <w:spacing w:line="600" w:lineRule="exact"/>
        <w:jc w:val="center"/>
        <w:rPr>
          <w:rFonts w:eastAsia="黑体"/>
          <w:bCs/>
          <w:color w:val="000000"/>
          <w:szCs w:val="32"/>
        </w:rPr>
      </w:pPr>
    </w:p>
    <w:p>
      <w:pPr>
        <w:tabs>
          <w:tab w:val="left" w:pos="2295"/>
          <w:tab w:val="center" w:pos="4153"/>
        </w:tabs>
        <w:ind w:firstLine="640" w:firstLineChars="200"/>
        <w:rPr>
          <w:szCs w:val="32"/>
        </w:rPr>
      </w:pPr>
      <w:r>
        <w:rPr>
          <w:szCs w:val="32"/>
        </w:rPr>
        <w:t>为支持中国</w:t>
      </w:r>
      <w:r>
        <w:rPr>
          <w:rFonts w:hint="eastAsia"/>
          <w:szCs w:val="32"/>
        </w:rPr>
        <w:t>（</w:t>
      </w:r>
      <w:r>
        <w:rPr>
          <w:szCs w:val="32"/>
        </w:rPr>
        <w:t>天津</w:t>
      </w:r>
      <w:r>
        <w:rPr>
          <w:rFonts w:hint="eastAsia"/>
          <w:szCs w:val="32"/>
        </w:rPr>
        <w:t>）</w:t>
      </w:r>
      <w:r>
        <w:rPr>
          <w:szCs w:val="32"/>
        </w:rPr>
        <w:t>跨境电子商务综合试验区建设，加快培育外贸新业态，打造外贸发展新动能，鼓励企业通过跨境电子商务拓市场、降成本、创品牌，提高财政资金使用效益，</w:t>
      </w:r>
      <w:r>
        <w:rPr>
          <w:rFonts w:hint="eastAsia"/>
          <w:szCs w:val="32"/>
        </w:rPr>
        <w:t>制定本申报指南。</w:t>
      </w:r>
    </w:p>
    <w:p>
      <w:pPr>
        <w:ind w:firstLine="640" w:firstLineChars="200"/>
        <w:rPr>
          <w:rFonts w:eastAsia="黑体"/>
          <w:szCs w:val="32"/>
        </w:rPr>
      </w:pPr>
      <w:r>
        <w:rPr>
          <w:rFonts w:eastAsia="黑体"/>
          <w:szCs w:val="32"/>
        </w:rPr>
        <w:t>一、支持企业应用跨境电子商务转型</w:t>
      </w:r>
    </w:p>
    <w:p>
      <w:pPr>
        <w:ind w:firstLine="640" w:firstLineChars="200"/>
        <w:rPr>
          <w:rFonts w:eastAsia="楷体_GB2312"/>
          <w:szCs w:val="32"/>
        </w:rPr>
      </w:pPr>
      <w:r>
        <w:rPr>
          <w:rFonts w:hint="eastAsia" w:eastAsia="楷体_GB2312"/>
          <w:szCs w:val="32"/>
        </w:rPr>
        <w:t>（一）支持内容及标准</w:t>
      </w:r>
    </w:p>
    <w:p>
      <w:pPr>
        <w:widowControl/>
        <w:ind w:firstLine="640" w:firstLineChars="200"/>
        <w:rPr>
          <w:color w:val="000000"/>
          <w:kern w:val="0"/>
          <w:szCs w:val="32"/>
        </w:rPr>
      </w:pPr>
      <w:r>
        <w:rPr>
          <w:rFonts w:hint="eastAsia"/>
          <w:color w:val="000000"/>
          <w:kern w:val="0"/>
          <w:szCs w:val="32"/>
        </w:rPr>
        <w:t>对我市企业通过我市跨境电子商务综合服务平台开展跨境电子商务进出口申报业务，按照企业实际发生的平台入网费、独立站建设费以及</w:t>
      </w:r>
      <w:r>
        <w:rPr>
          <w:szCs w:val="32"/>
        </w:rPr>
        <w:t>网络营销推广（包括网站竞价排名、搜索引擎优化、新媒体营销）费用</w:t>
      </w:r>
      <w:r>
        <w:rPr>
          <w:rFonts w:hint="eastAsia"/>
          <w:color w:val="000000"/>
          <w:kern w:val="0"/>
          <w:szCs w:val="32"/>
        </w:rPr>
        <w:t>给予最高不超过</w:t>
      </w:r>
      <w:r>
        <w:rPr>
          <w:color w:val="000000"/>
          <w:kern w:val="0"/>
          <w:szCs w:val="32"/>
        </w:rPr>
        <w:t>30%</w:t>
      </w:r>
      <w:r>
        <w:rPr>
          <w:rFonts w:hint="eastAsia"/>
          <w:color w:val="000000"/>
          <w:kern w:val="0"/>
          <w:szCs w:val="32"/>
        </w:rPr>
        <w:t>的支持，对于被认定为高新技术企业或具有海外注册商标的企业，最高支持比例可提高到50%。申报期内首次实现各种跨境电子商务业务模式交易总额3</w:t>
      </w:r>
      <w:r>
        <w:rPr>
          <w:color w:val="000000"/>
          <w:kern w:val="0"/>
          <w:szCs w:val="32"/>
        </w:rPr>
        <w:t>00</w:t>
      </w:r>
      <w:r>
        <w:rPr>
          <w:rFonts w:hint="eastAsia"/>
          <w:color w:val="000000"/>
          <w:kern w:val="0"/>
          <w:szCs w:val="32"/>
        </w:rPr>
        <w:t>万元（不含）以下的企业最高支持金额不超过2000元。申报期内实现各种跨境电子商务业务模式交易总额3</w:t>
      </w:r>
      <w:r>
        <w:rPr>
          <w:color w:val="000000"/>
          <w:kern w:val="0"/>
          <w:szCs w:val="32"/>
        </w:rPr>
        <w:t>00</w:t>
      </w:r>
      <w:r>
        <w:rPr>
          <w:rFonts w:hint="eastAsia"/>
          <w:color w:val="000000"/>
          <w:kern w:val="0"/>
          <w:szCs w:val="32"/>
        </w:rPr>
        <w:t>万元（含）—2000万元（不含）的企业最高支持金额不超过3万元。申报期内实现各种跨境电子商务业务模式交易总额20</w:t>
      </w:r>
      <w:r>
        <w:rPr>
          <w:color w:val="000000"/>
          <w:kern w:val="0"/>
          <w:szCs w:val="32"/>
        </w:rPr>
        <w:t>00</w:t>
      </w:r>
      <w:r>
        <w:rPr>
          <w:rFonts w:hint="eastAsia"/>
          <w:color w:val="000000"/>
          <w:kern w:val="0"/>
          <w:szCs w:val="32"/>
        </w:rPr>
        <w:t>万元（含）以上的企业最高支持金额不超过7万元。对下个申报期内跨境电子商务交易总额同比增长超过100万元且同比增速超过30%的企业可连续支持，最多连续支持三年。</w:t>
      </w:r>
    </w:p>
    <w:p>
      <w:pPr>
        <w:ind w:firstLine="640" w:firstLineChars="200"/>
        <w:rPr>
          <w:rFonts w:eastAsia="楷体_GB2312"/>
          <w:szCs w:val="32"/>
        </w:rPr>
      </w:pPr>
      <w:r>
        <w:rPr>
          <w:rFonts w:hint="eastAsia" w:eastAsia="楷体_GB2312"/>
          <w:szCs w:val="32"/>
        </w:rPr>
        <w:t>（二）项目申报条件</w:t>
      </w:r>
    </w:p>
    <w:p>
      <w:pPr>
        <w:ind w:firstLine="640" w:firstLineChars="200"/>
        <w:rPr>
          <w:szCs w:val="32"/>
        </w:rPr>
      </w:pPr>
      <w:r>
        <w:rPr>
          <w:rFonts w:hint="eastAsia"/>
          <w:szCs w:val="32"/>
        </w:rPr>
        <w:t>1.</w:t>
      </w:r>
      <w:r>
        <w:rPr>
          <w:rFonts w:hint="eastAsia"/>
          <w:szCs w:val="32"/>
          <w:lang w:val="en-US" w:eastAsia="zh-CN"/>
        </w:rPr>
        <w:t xml:space="preserve"> </w:t>
      </w:r>
      <w:r>
        <w:rPr>
          <w:szCs w:val="32"/>
        </w:rPr>
        <w:t>在天津市依法注册登记，具有独立法人资格的企业。</w:t>
      </w:r>
    </w:p>
    <w:p>
      <w:pPr>
        <w:ind w:firstLine="640" w:firstLineChars="200"/>
        <w:rPr>
          <w:szCs w:val="32"/>
        </w:rPr>
      </w:pPr>
      <w:r>
        <w:rPr>
          <w:rFonts w:hint="eastAsia"/>
          <w:szCs w:val="32"/>
        </w:rPr>
        <w:t>2.</w:t>
      </w:r>
      <w:r>
        <w:rPr>
          <w:rFonts w:hint="eastAsia"/>
          <w:szCs w:val="32"/>
          <w:lang w:val="en-US" w:eastAsia="zh-CN"/>
        </w:rPr>
        <w:t xml:space="preserve"> </w:t>
      </w:r>
      <w:r>
        <w:rPr>
          <w:szCs w:val="32"/>
        </w:rPr>
        <w:t>按照有关规定已取得开展相关业务备案。</w:t>
      </w:r>
    </w:p>
    <w:p>
      <w:pPr>
        <w:ind w:firstLine="640" w:firstLineChars="200"/>
        <w:rPr>
          <w:szCs w:val="32"/>
        </w:rPr>
      </w:pPr>
      <w:r>
        <w:rPr>
          <w:rFonts w:hint="eastAsia"/>
          <w:szCs w:val="32"/>
        </w:rPr>
        <w:t>3.</w:t>
      </w:r>
      <w:r>
        <w:rPr>
          <w:rFonts w:hint="eastAsia"/>
          <w:szCs w:val="32"/>
          <w:lang w:val="en-US" w:eastAsia="zh-CN"/>
        </w:rPr>
        <w:t xml:space="preserve"> </w:t>
      </w:r>
      <w:r>
        <w:rPr>
          <w:szCs w:val="32"/>
        </w:rPr>
        <w:t>近五年来无严重违法违规行为</w:t>
      </w:r>
      <w:r>
        <w:rPr>
          <w:rFonts w:hint="eastAsia"/>
          <w:bCs/>
          <w:szCs w:val="32"/>
        </w:rPr>
        <w:t>（核查途径为：国家企业信用信息公示系统（天津）、全国信用信息共享平台（天津）、天津市市场主体联合监管系统），未发现拖欠应缴还的财政性资金</w:t>
      </w:r>
      <w:r>
        <w:rPr>
          <w:szCs w:val="32"/>
        </w:rPr>
        <w:t>。</w:t>
      </w:r>
    </w:p>
    <w:p>
      <w:pPr>
        <w:ind w:firstLine="640" w:firstLineChars="200"/>
        <w:rPr>
          <w:szCs w:val="32"/>
        </w:rPr>
      </w:pPr>
      <w:r>
        <w:rPr>
          <w:rFonts w:hint="eastAsia"/>
          <w:szCs w:val="32"/>
        </w:rPr>
        <w:t>4.</w:t>
      </w:r>
      <w:r>
        <w:rPr>
          <w:rFonts w:hint="eastAsia"/>
          <w:szCs w:val="32"/>
          <w:lang w:val="en-US" w:eastAsia="zh-CN"/>
        </w:rPr>
        <w:t xml:space="preserve"> </w:t>
      </w:r>
      <w:r>
        <w:rPr>
          <w:szCs w:val="32"/>
        </w:rPr>
        <w:t>按照本办法的支持方向，项目申报单位已经实现与天津市跨境电子商务</w:t>
      </w:r>
      <w:r>
        <w:rPr>
          <w:rFonts w:hint="eastAsia"/>
          <w:szCs w:val="32"/>
        </w:rPr>
        <w:t>综合服务</w:t>
      </w:r>
      <w:r>
        <w:rPr>
          <w:szCs w:val="32"/>
        </w:rPr>
        <w:t>平台对接并开展相关业务，实现经营业绩。</w:t>
      </w:r>
      <w:r>
        <w:rPr>
          <w:rFonts w:hint="eastAsia"/>
          <w:szCs w:val="32"/>
        </w:rPr>
        <w:t>跨境电子商务业务是指以海关明确的“1210、9610、9710、9810”四种跨境电子商务监管方式代码实现的进出口业务。</w:t>
      </w:r>
    </w:p>
    <w:p>
      <w:pPr>
        <w:ind w:firstLine="640" w:firstLineChars="200"/>
        <w:rPr>
          <w:szCs w:val="32"/>
        </w:rPr>
      </w:pPr>
      <w:r>
        <w:rPr>
          <w:rFonts w:hint="eastAsia"/>
          <w:szCs w:val="32"/>
        </w:rPr>
        <w:t>5.</w:t>
      </w:r>
      <w:r>
        <w:rPr>
          <w:rFonts w:hint="eastAsia"/>
          <w:szCs w:val="32"/>
          <w:lang w:val="en-US" w:eastAsia="zh-CN"/>
        </w:rPr>
        <w:t xml:space="preserve"> </w:t>
      </w:r>
      <w:r>
        <w:rPr>
          <w:szCs w:val="32"/>
        </w:rPr>
        <w:t>积极协助配合商务主管部门开展工作，能够按照有关要求及时报送</w:t>
      </w:r>
      <w:r>
        <w:rPr>
          <w:rFonts w:hint="eastAsia"/>
          <w:szCs w:val="32"/>
        </w:rPr>
        <w:t>跨境</w:t>
      </w:r>
      <w:r>
        <w:rPr>
          <w:szCs w:val="32"/>
        </w:rPr>
        <w:t>电子商务有关</w:t>
      </w:r>
      <w:r>
        <w:rPr>
          <w:rFonts w:hint="eastAsia"/>
          <w:szCs w:val="32"/>
        </w:rPr>
        <w:t>情况</w:t>
      </w:r>
      <w:r>
        <w:rPr>
          <w:szCs w:val="32"/>
        </w:rPr>
        <w:t>。</w:t>
      </w:r>
    </w:p>
    <w:p>
      <w:pPr>
        <w:ind w:firstLine="640" w:firstLineChars="200"/>
        <w:rPr>
          <w:szCs w:val="32"/>
        </w:rPr>
      </w:pPr>
      <w:r>
        <w:rPr>
          <w:rFonts w:hint="eastAsia"/>
          <w:szCs w:val="32"/>
        </w:rPr>
        <w:t>6.</w:t>
      </w:r>
      <w:r>
        <w:rPr>
          <w:rFonts w:hint="eastAsia"/>
          <w:szCs w:val="32"/>
          <w:lang w:val="en-US" w:eastAsia="zh-CN"/>
        </w:rPr>
        <w:t xml:space="preserve"> </w:t>
      </w:r>
      <w:r>
        <w:rPr>
          <w:szCs w:val="32"/>
        </w:rPr>
        <w:t>项目单位数据产生及实际支出费用的合法凭证开据时间为20</w:t>
      </w:r>
      <w:r>
        <w:rPr>
          <w:rFonts w:hint="eastAsia"/>
          <w:szCs w:val="32"/>
        </w:rPr>
        <w:t>20</w:t>
      </w:r>
      <w:r>
        <w:rPr>
          <w:szCs w:val="32"/>
        </w:rPr>
        <w:t>年</w:t>
      </w:r>
      <w:r>
        <w:rPr>
          <w:rFonts w:hint="eastAsia"/>
          <w:szCs w:val="32"/>
        </w:rPr>
        <w:t>1</w:t>
      </w:r>
      <w:r>
        <w:rPr>
          <w:szCs w:val="32"/>
        </w:rPr>
        <w:t>月1日至20</w:t>
      </w:r>
      <w:r>
        <w:rPr>
          <w:rFonts w:hint="eastAsia"/>
          <w:szCs w:val="32"/>
        </w:rPr>
        <w:t>21</w:t>
      </w:r>
      <w:r>
        <w:rPr>
          <w:szCs w:val="32"/>
        </w:rPr>
        <w:t>年</w:t>
      </w:r>
      <w:r>
        <w:rPr>
          <w:rFonts w:hint="eastAsia"/>
          <w:szCs w:val="32"/>
        </w:rPr>
        <w:t>6</w:t>
      </w:r>
      <w:r>
        <w:rPr>
          <w:szCs w:val="32"/>
        </w:rPr>
        <w:t>月</w:t>
      </w:r>
      <w:r>
        <w:rPr>
          <w:rFonts w:hint="eastAsia"/>
          <w:szCs w:val="32"/>
        </w:rPr>
        <w:t>30</w:t>
      </w:r>
      <w:r>
        <w:rPr>
          <w:szCs w:val="32"/>
        </w:rPr>
        <w:t>日。项目发生费用以实际支出为准，费用发生单位与项目申报单位须一致。</w:t>
      </w:r>
    </w:p>
    <w:p>
      <w:pPr>
        <w:ind w:firstLine="640" w:firstLineChars="200"/>
        <w:rPr>
          <w:rFonts w:eastAsia="楷体_GB2312"/>
          <w:szCs w:val="32"/>
        </w:rPr>
      </w:pPr>
      <w:r>
        <w:rPr>
          <w:rFonts w:hint="eastAsia" w:eastAsia="楷体_GB2312"/>
          <w:szCs w:val="32"/>
        </w:rPr>
        <w:t>（三）</w:t>
      </w:r>
      <w:r>
        <w:rPr>
          <w:rFonts w:eastAsia="楷体_GB2312"/>
          <w:szCs w:val="32"/>
        </w:rPr>
        <w:t>项目申报材料</w:t>
      </w:r>
    </w:p>
    <w:p>
      <w:pPr>
        <w:ind w:firstLine="640" w:firstLineChars="200"/>
        <w:rPr>
          <w:szCs w:val="32"/>
        </w:rPr>
      </w:pPr>
      <w:r>
        <w:rPr>
          <w:rFonts w:hint="eastAsia"/>
          <w:szCs w:val="32"/>
        </w:rPr>
        <w:t>1.</w:t>
      </w:r>
      <w:r>
        <w:rPr>
          <w:rFonts w:hint="eastAsia"/>
          <w:szCs w:val="32"/>
          <w:lang w:val="en-US" w:eastAsia="zh-CN"/>
        </w:rPr>
        <w:t xml:space="preserve"> </w:t>
      </w:r>
      <w:r>
        <w:rPr>
          <w:rFonts w:hint="eastAsia"/>
          <w:szCs w:val="32"/>
        </w:rPr>
        <w:t>企业应用跨境电子商务转型</w:t>
      </w:r>
      <w:r>
        <w:rPr>
          <w:szCs w:val="32"/>
        </w:rPr>
        <w:t>项目资金申报</w:t>
      </w:r>
      <w:r>
        <w:rPr>
          <w:rFonts w:hint="eastAsia"/>
          <w:szCs w:val="32"/>
        </w:rPr>
        <w:t>表（附件1）</w:t>
      </w:r>
      <w:r>
        <w:rPr>
          <w:szCs w:val="32"/>
        </w:rPr>
        <w:t>。</w:t>
      </w:r>
    </w:p>
    <w:p>
      <w:pPr>
        <w:ind w:firstLine="640" w:firstLineChars="200"/>
        <w:rPr>
          <w:szCs w:val="32"/>
        </w:rPr>
      </w:pPr>
      <w:r>
        <w:rPr>
          <w:rFonts w:hint="eastAsia"/>
          <w:szCs w:val="32"/>
        </w:rPr>
        <w:t>2.</w:t>
      </w:r>
      <w:r>
        <w:rPr>
          <w:rFonts w:hint="eastAsia"/>
          <w:szCs w:val="32"/>
          <w:lang w:val="en-US" w:eastAsia="zh-CN"/>
        </w:rPr>
        <w:t xml:space="preserve"> </w:t>
      </w:r>
      <w:r>
        <w:rPr>
          <w:szCs w:val="32"/>
        </w:rPr>
        <w:t>项目单位营业执照</w:t>
      </w:r>
      <w:r>
        <w:rPr>
          <w:rFonts w:hint="eastAsia"/>
          <w:szCs w:val="32"/>
        </w:rPr>
        <w:t>、银行开户许可证</w:t>
      </w:r>
      <w:r>
        <w:rPr>
          <w:szCs w:val="32"/>
        </w:rPr>
        <w:t>复印件。</w:t>
      </w:r>
    </w:p>
    <w:p>
      <w:pPr>
        <w:ind w:firstLine="640" w:firstLineChars="200"/>
        <w:rPr>
          <w:rFonts w:hint="eastAsia" w:eastAsia="仿宋_GB2312"/>
          <w:szCs w:val="32"/>
          <w:lang w:eastAsia="zh-CN"/>
        </w:rPr>
      </w:pPr>
      <w:r>
        <w:rPr>
          <w:rFonts w:hint="eastAsia"/>
          <w:szCs w:val="32"/>
        </w:rPr>
        <w:t>3.</w:t>
      </w:r>
      <w:r>
        <w:rPr>
          <w:rFonts w:hint="eastAsia"/>
          <w:szCs w:val="32"/>
          <w:lang w:val="en-US" w:eastAsia="zh-CN"/>
        </w:rPr>
        <w:t xml:space="preserve"> </w:t>
      </w:r>
      <w:r>
        <w:rPr>
          <w:rFonts w:hint="eastAsia"/>
          <w:szCs w:val="32"/>
        </w:rPr>
        <w:t>经办人授权书以及带本人签名的企业法人、经办人身份证正反面复印件（附件2）</w:t>
      </w:r>
      <w:r>
        <w:rPr>
          <w:rFonts w:hint="eastAsia"/>
          <w:szCs w:val="32"/>
          <w:lang w:eastAsia="zh-CN"/>
        </w:rPr>
        <w:t>。</w:t>
      </w:r>
    </w:p>
    <w:p>
      <w:pPr>
        <w:ind w:firstLine="640" w:firstLineChars="200"/>
        <w:rPr>
          <w:rFonts w:hint="eastAsia" w:eastAsia="仿宋_GB2312"/>
          <w:szCs w:val="32"/>
          <w:lang w:eastAsia="zh-CN"/>
        </w:rPr>
      </w:pPr>
      <w:r>
        <w:rPr>
          <w:rFonts w:hint="eastAsia"/>
          <w:szCs w:val="32"/>
        </w:rPr>
        <w:t>4.</w:t>
      </w:r>
      <w:r>
        <w:rPr>
          <w:rFonts w:hint="eastAsia"/>
          <w:szCs w:val="32"/>
          <w:lang w:val="en-US" w:eastAsia="zh-CN"/>
        </w:rPr>
        <w:t xml:space="preserve"> </w:t>
      </w:r>
      <w:r>
        <w:rPr>
          <w:rFonts w:hint="eastAsia"/>
          <w:szCs w:val="32"/>
        </w:rPr>
        <w:t>网站或平台店铺截图</w:t>
      </w:r>
      <w:r>
        <w:rPr>
          <w:rFonts w:hint="eastAsia"/>
          <w:szCs w:val="32"/>
          <w:lang w:eastAsia="zh-CN"/>
        </w:rPr>
        <w:t>。</w:t>
      </w:r>
    </w:p>
    <w:p>
      <w:pPr>
        <w:ind w:firstLine="640" w:firstLineChars="200"/>
        <w:rPr>
          <w:szCs w:val="32"/>
        </w:rPr>
      </w:pPr>
      <w:r>
        <w:rPr>
          <w:rFonts w:hint="eastAsia"/>
          <w:szCs w:val="32"/>
        </w:rPr>
        <w:t>5.</w:t>
      </w:r>
      <w:r>
        <w:rPr>
          <w:rFonts w:hint="eastAsia"/>
          <w:szCs w:val="32"/>
          <w:lang w:val="en-US" w:eastAsia="zh-CN"/>
        </w:rPr>
        <w:t xml:space="preserve"> </w:t>
      </w:r>
      <w:r>
        <w:rPr>
          <w:rFonts w:hint="eastAsia"/>
          <w:szCs w:val="32"/>
        </w:rPr>
        <w:t>申报企业须提供申报期内支出费用相</w:t>
      </w:r>
      <w:r>
        <w:rPr>
          <w:szCs w:val="32"/>
        </w:rPr>
        <w:t>对应的合同、银行支付凭证、发票等复印件。</w:t>
      </w:r>
    </w:p>
    <w:p>
      <w:pPr>
        <w:ind w:firstLine="640" w:firstLineChars="200"/>
        <w:rPr>
          <w:szCs w:val="32"/>
        </w:rPr>
      </w:pPr>
      <w:r>
        <w:rPr>
          <w:rFonts w:hint="eastAsia"/>
          <w:szCs w:val="32"/>
        </w:rPr>
        <w:t>6.</w:t>
      </w:r>
      <w:r>
        <w:rPr>
          <w:rFonts w:hint="eastAsia"/>
          <w:szCs w:val="32"/>
          <w:lang w:val="en-US" w:eastAsia="zh-CN"/>
        </w:rPr>
        <w:t xml:space="preserve"> </w:t>
      </w:r>
      <w:r>
        <w:rPr>
          <w:rFonts w:hint="eastAsia"/>
          <w:szCs w:val="32"/>
        </w:rPr>
        <w:t>申报期内企业开展跨境电商进出口业务的</w:t>
      </w:r>
      <w:r>
        <w:rPr>
          <w:szCs w:val="32"/>
        </w:rPr>
        <w:t>天津市跨境电子商务</w:t>
      </w:r>
      <w:r>
        <w:rPr>
          <w:rFonts w:hint="eastAsia"/>
          <w:szCs w:val="32"/>
        </w:rPr>
        <w:t>综合服务</w:t>
      </w:r>
      <w:r>
        <w:rPr>
          <w:szCs w:val="32"/>
        </w:rPr>
        <w:t>平台</w:t>
      </w:r>
      <w:r>
        <w:rPr>
          <w:rFonts w:hint="eastAsia"/>
          <w:szCs w:val="32"/>
        </w:rPr>
        <w:t>申报数据以及相对应的海关报关单复印件。对申报企业以我市外贸综合服务企业为抬头代理报关的，可以以海关报关单上的生产销售单位为主体进行申请</w:t>
      </w:r>
      <w:r>
        <w:rPr>
          <w:szCs w:val="32"/>
        </w:rPr>
        <w:t>。</w:t>
      </w:r>
    </w:p>
    <w:p>
      <w:pPr>
        <w:ind w:firstLine="640" w:firstLineChars="200"/>
        <w:rPr>
          <w:szCs w:val="32"/>
        </w:rPr>
      </w:pPr>
      <w:r>
        <w:rPr>
          <w:rFonts w:hint="eastAsia"/>
          <w:szCs w:val="32"/>
        </w:rPr>
        <w:t>7.</w:t>
      </w:r>
      <w:r>
        <w:rPr>
          <w:rFonts w:hint="eastAsia"/>
          <w:szCs w:val="32"/>
          <w:lang w:val="en-US" w:eastAsia="zh-CN"/>
        </w:rPr>
        <w:t xml:space="preserve"> </w:t>
      </w:r>
      <w:r>
        <w:rPr>
          <w:rFonts w:hint="eastAsia"/>
          <w:szCs w:val="32"/>
        </w:rPr>
        <w:t>高新技术企业还需提供由科技部门颁发的在有效期内的《高新技术企业证书》复印件；海外注册商标企业还需提供境外注册商标证明文件。</w:t>
      </w:r>
    </w:p>
    <w:p>
      <w:pPr>
        <w:ind w:firstLine="640" w:firstLineChars="200"/>
        <w:rPr>
          <w:szCs w:val="32"/>
        </w:rPr>
      </w:pPr>
      <w:r>
        <w:rPr>
          <w:rFonts w:hint="eastAsia"/>
          <w:szCs w:val="32"/>
        </w:rPr>
        <w:t>8.</w:t>
      </w:r>
      <w:r>
        <w:rPr>
          <w:rFonts w:hint="eastAsia"/>
          <w:szCs w:val="32"/>
          <w:lang w:val="en-US" w:eastAsia="zh-CN"/>
        </w:rPr>
        <w:t xml:space="preserve"> </w:t>
      </w:r>
      <w:r>
        <w:rPr>
          <w:szCs w:val="32"/>
        </w:rPr>
        <w:t>其他单位账户存根</w:t>
      </w:r>
      <w:r>
        <w:rPr>
          <w:rFonts w:hint="eastAsia"/>
          <w:szCs w:val="32"/>
        </w:rPr>
        <w:t>（附件5）</w:t>
      </w:r>
      <w:r>
        <w:rPr>
          <w:szCs w:val="32"/>
        </w:rPr>
        <w:t>。</w:t>
      </w:r>
    </w:p>
    <w:p>
      <w:pPr>
        <w:ind w:firstLine="640" w:firstLineChars="200"/>
        <w:rPr>
          <w:szCs w:val="32"/>
        </w:rPr>
      </w:pPr>
      <w:r>
        <w:rPr>
          <w:rFonts w:hint="eastAsia"/>
          <w:szCs w:val="32"/>
        </w:rPr>
        <w:t>以上各项证明材料须真实有效，所有申报材料按标号顺序用A4纸张规格进行装订，一式两份，加封皮，加盖申报单位骑缝公章，“其它单位账户存根”在装订的两册之外另提交一份，并加盖申报单位公章。上述所涉及的合同发票在递交申报材料时还需出示原件，验后退回。</w:t>
      </w:r>
    </w:p>
    <w:p>
      <w:pPr>
        <w:ind w:firstLine="640" w:firstLineChars="200"/>
        <w:rPr>
          <w:rFonts w:eastAsia="楷体_GB2312"/>
          <w:szCs w:val="32"/>
        </w:rPr>
      </w:pPr>
      <w:r>
        <w:rPr>
          <w:rFonts w:hint="eastAsia" w:eastAsia="楷体_GB2312"/>
          <w:szCs w:val="32"/>
        </w:rPr>
        <w:t>（四）</w:t>
      </w:r>
      <w:r>
        <w:rPr>
          <w:rFonts w:eastAsia="楷体_GB2312"/>
          <w:szCs w:val="32"/>
        </w:rPr>
        <w:t>项目申报程序</w:t>
      </w:r>
    </w:p>
    <w:p>
      <w:pPr>
        <w:ind w:firstLine="640" w:firstLineChars="200"/>
        <w:rPr>
          <w:szCs w:val="32"/>
        </w:rPr>
      </w:pPr>
      <w:r>
        <w:rPr>
          <w:rFonts w:hint="eastAsia"/>
          <w:szCs w:val="32"/>
        </w:rPr>
        <w:t>1.</w:t>
      </w:r>
      <w:r>
        <w:rPr>
          <w:rFonts w:hint="eastAsia"/>
          <w:szCs w:val="32"/>
          <w:lang w:val="en-US" w:eastAsia="zh-CN"/>
        </w:rPr>
        <w:t xml:space="preserve"> </w:t>
      </w:r>
      <w:r>
        <w:rPr>
          <w:rFonts w:hint="eastAsia"/>
          <w:szCs w:val="32"/>
        </w:rPr>
        <w:t>项目申请。申报企业于2022年7月15日—8月15日期间，根据本指南规定，将申报材料递交市商务局委托的商务促进资金项目受理单位进行申报办理。地址：天津市和平区大沽北路158号天津市商务局一楼接件窗口大厅（工作日9:00—17:00）。</w:t>
      </w:r>
    </w:p>
    <w:p>
      <w:pPr>
        <w:ind w:firstLine="640" w:firstLineChars="200"/>
        <w:rPr>
          <w:szCs w:val="32"/>
        </w:rPr>
      </w:pPr>
      <w:r>
        <w:rPr>
          <w:rFonts w:hint="eastAsia"/>
          <w:szCs w:val="32"/>
        </w:rPr>
        <w:t>2.</w:t>
      </w:r>
      <w:r>
        <w:rPr>
          <w:rFonts w:hint="eastAsia"/>
          <w:szCs w:val="32"/>
          <w:lang w:val="en-US" w:eastAsia="zh-CN"/>
        </w:rPr>
        <w:t xml:space="preserve"> </w:t>
      </w:r>
      <w:r>
        <w:rPr>
          <w:rFonts w:hint="eastAsia"/>
          <w:szCs w:val="32"/>
        </w:rPr>
        <w:t>项目初审。项目受理单位按要求对项目申报材料进行形式要件审核。</w:t>
      </w:r>
    </w:p>
    <w:p>
      <w:pPr>
        <w:ind w:firstLine="640" w:firstLineChars="200"/>
        <w:rPr>
          <w:szCs w:val="32"/>
        </w:rPr>
      </w:pPr>
      <w:r>
        <w:rPr>
          <w:rFonts w:hint="eastAsia"/>
          <w:szCs w:val="32"/>
        </w:rPr>
        <w:t>3.</w:t>
      </w:r>
      <w:r>
        <w:rPr>
          <w:rFonts w:hint="eastAsia"/>
          <w:szCs w:val="32"/>
          <w:lang w:val="en-US" w:eastAsia="zh-CN"/>
        </w:rPr>
        <w:t xml:space="preserve"> </w:t>
      </w:r>
      <w:r>
        <w:rPr>
          <w:rFonts w:hint="eastAsia"/>
          <w:szCs w:val="32"/>
        </w:rPr>
        <w:t>项目受理公示。市商务局对申报项目受理情况在天津市商务局网站上进行公示。</w:t>
      </w:r>
    </w:p>
    <w:p>
      <w:pPr>
        <w:ind w:firstLine="640" w:firstLineChars="200"/>
        <w:rPr>
          <w:szCs w:val="32"/>
        </w:rPr>
      </w:pPr>
      <w:r>
        <w:rPr>
          <w:rFonts w:hint="eastAsia"/>
          <w:szCs w:val="32"/>
        </w:rPr>
        <w:t>4.</w:t>
      </w:r>
      <w:r>
        <w:rPr>
          <w:rFonts w:hint="eastAsia"/>
          <w:szCs w:val="32"/>
          <w:lang w:val="en-US" w:eastAsia="zh-CN"/>
        </w:rPr>
        <w:t xml:space="preserve"> </w:t>
      </w:r>
      <w:r>
        <w:rPr>
          <w:rFonts w:hint="eastAsia"/>
          <w:szCs w:val="32"/>
        </w:rPr>
        <w:t>专项审核。市商务局委托第三方会计事务所对项目资料进行专项审核，出具专项审核结果。</w:t>
      </w:r>
    </w:p>
    <w:p>
      <w:pPr>
        <w:ind w:firstLine="640" w:firstLineChars="200"/>
        <w:rPr>
          <w:szCs w:val="32"/>
        </w:rPr>
      </w:pPr>
      <w:r>
        <w:rPr>
          <w:rFonts w:hint="eastAsia"/>
          <w:szCs w:val="32"/>
        </w:rPr>
        <w:t>5.</w:t>
      </w:r>
      <w:r>
        <w:rPr>
          <w:rFonts w:hint="eastAsia"/>
          <w:szCs w:val="32"/>
          <w:lang w:val="en-US" w:eastAsia="zh-CN"/>
        </w:rPr>
        <w:t xml:space="preserve"> </w:t>
      </w:r>
      <w:r>
        <w:rPr>
          <w:rFonts w:hint="eastAsia"/>
          <w:szCs w:val="32"/>
        </w:rPr>
        <w:t>项目公示。依据资金预算安排和专项审核结果，市商务局制定资金分配方案，并在天津市商务局网站进行公示。</w:t>
      </w:r>
    </w:p>
    <w:p>
      <w:pPr>
        <w:ind w:firstLine="640" w:firstLineChars="200"/>
        <w:rPr>
          <w:szCs w:val="32"/>
        </w:rPr>
      </w:pPr>
      <w:r>
        <w:rPr>
          <w:rFonts w:hint="eastAsia"/>
          <w:szCs w:val="32"/>
        </w:rPr>
        <w:t>6.</w:t>
      </w:r>
      <w:r>
        <w:rPr>
          <w:rFonts w:hint="eastAsia"/>
          <w:szCs w:val="32"/>
          <w:lang w:val="en-US" w:eastAsia="zh-CN"/>
        </w:rPr>
        <w:t xml:space="preserve"> </w:t>
      </w:r>
      <w:r>
        <w:rPr>
          <w:rFonts w:hint="eastAsia"/>
          <w:szCs w:val="32"/>
        </w:rPr>
        <w:t>资金拨付。公示无异议后，</w:t>
      </w:r>
      <w:r>
        <w:rPr>
          <w:szCs w:val="32"/>
        </w:rPr>
        <w:t>市商务局会同市财政局按相关管理规定办理资金拨付。</w:t>
      </w:r>
    </w:p>
    <w:p>
      <w:pPr>
        <w:ind w:firstLine="640" w:firstLineChars="200"/>
        <w:rPr>
          <w:rFonts w:eastAsia="黑体"/>
          <w:szCs w:val="32"/>
        </w:rPr>
      </w:pPr>
      <w:r>
        <w:rPr>
          <w:rFonts w:eastAsia="黑体"/>
          <w:szCs w:val="32"/>
        </w:rPr>
        <w:t>二、</w:t>
      </w:r>
      <w:r>
        <w:rPr>
          <w:rFonts w:eastAsia="黑体"/>
          <w:szCs w:val="32"/>
          <w:lang w:eastAsia="zh-TW"/>
        </w:rPr>
        <w:t>支持</w:t>
      </w:r>
      <w:r>
        <w:rPr>
          <w:rFonts w:eastAsia="黑体"/>
          <w:szCs w:val="32"/>
        </w:rPr>
        <w:t>跨境</w:t>
      </w:r>
      <w:r>
        <w:rPr>
          <w:rFonts w:hint="eastAsia" w:eastAsia="黑体"/>
          <w:szCs w:val="32"/>
        </w:rPr>
        <w:t>电子商务</w:t>
      </w:r>
      <w:r>
        <w:rPr>
          <w:rFonts w:eastAsia="黑体"/>
          <w:szCs w:val="32"/>
          <w:lang w:eastAsia="zh-TW"/>
        </w:rPr>
        <w:t>公共海外仓</w:t>
      </w:r>
      <w:r>
        <w:rPr>
          <w:rFonts w:eastAsia="黑体"/>
          <w:szCs w:val="32"/>
        </w:rPr>
        <w:t>建设</w:t>
      </w:r>
    </w:p>
    <w:p>
      <w:pPr>
        <w:ind w:firstLine="640" w:firstLineChars="200"/>
        <w:rPr>
          <w:rFonts w:eastAsia="楷体_GB2312"/>
          <w:szCs w:val="32"/>
        </w:rPr>
      </w:pPr>
      <w:r>
        <w:rPr>
          <w:rFonts w:hint="eastAsia" w:eastAsia="楷体_GB2312"/>
          <w:szCs w:val="32"/>
        </w:rPr>
        <w:t>（一）</w:t>
      </w:r>
      <w:r>
        <w:rPr>
          <w:rFonts w:eastAsia="楷体_GB2312"/>
          <w:szCs w:val="32"/>
        </w:rPr>
        <w:t>支持内容及标准</w:t>
      </w:r>
    </w:p>
    <w:p>
      <w:pPr>
        <w:pStyle w:val="47"/>
        <w:widowControl/>
        <w:spacing w:line="240" w:lineRule="auto"/>
        <w:ind w:firstLine="640" w:firstLineChars="200"/>
        <w:jc w:val="both"/>
        <w:rPr>
          <w:rFonts w:hint="default" w:ascii="Times New Roman" w:hAnsi="Times New Roman" w:eastAsia="仿宋_GB2312"/>
          <w:sz w:val="32"/>
          <w:szCs w:val="32"/>
          <w:lang w:eastAsia="zh-TW"/>
        </w:rPr>
      </w:pPr>
      <w:r>
        <w:rPr>
          <w:rFonts w:hint="default" w:ascii="Times New Roman" w:hAnsi="Times New Roman" w:eastAsia="仿宋_GB2312"/>
          <w:color w:val="auto"/>
          <w:kern w:val="2"/>
          <w:sz w:val="32"/>
          <w:szCs w:val="32"/>
          <w:lang w:eastAsia="zh-TW"/>
        </w:rPr>
        <w:t>对我市企业</w:t>
      </w:r>
      <w:r>
        <w:rPr>
          <w:rFonts w:hint="default" w:ascii="Times New Roman" w:hAnsi="Times New Roman" w:eastAsia="仿宋_GB2312"/>
          <w:color w:val="auto"/>
          <w:kern w:val="2"/>
          <w:sz w:val="32"/>
          <w:szCs w:val="32"/>
        </w:rPr>
        <w:t>投资自建或租用</w:t>
      </w:r>
      <w:r>
        <w:rPr>
          <w:rFonts w:hint="default" w:ascii="Times New Roman" w:hAnsi="Times New Roman" w:eastAsia="仿宋_GB2312"/>
          <w:color w:val="auto"/>
          <w:kern w:val="2"/>
          <w:sz w:val="32"/>
          <w:szCs w:val="32"/>
          <w:lang w:eastAsia="zh-TW"/>
        </w:rPr>
        <w:t>的公共海外仓，</w:t>
      </w:r>
      <w:r>
        <w:rPr>
          <w:rFonts w:ascii="Times New Roman" w:hAnsi="Times New Roman" w:eastAsia="仿宋_GB2312"/>
          <w:color w:val="auto"/>
          <w:kern w:val="2"/>
          <w:sz w:val="32"/>
          <w:szCs w:val="32"/>
        </w:rPr>
        <w:t>单个海外仓仓储</w:t>
      </w:r>
      <w:r>
        <w:rPr>
          <w:rFonts w:hint="default" w:ascii="Times New Roman" w:hAnsi="Times New Roman" w:eastAsia="仿宋_GB2312"/>
          <w:color w:val="auto"/>
          <w:kern w:val="2"/>
          <w:sz w:val="32"/>
          <w:szCs w:val="32"/>
          <w:lang w:eastAsia="zh-TW"/>
        </w:rPr>
        <w:t>面积达到</w:t>
      </w:r>
      <w:r>
        <w:rPr>
          <w:rFonts w:hint="default" w:ascii="Times New Roman" w:hAnsi="Times New Roman" w:eastAsia="仿宋_GB2312"/>
          <w:color w:val="auto"/>
          <w:kern w:val="2"/>
          <w:sz w:val="32"/>
          <w:szCs w:val="32"/>
        </w:rPr>
        <w:t>2</w:t>
      </w:r>
      <w:r>
        <w:rPr>
          <w:rFonts w:hint="default" w:ascii="Times New Roman" w:hAnsi="Times New Roman" w:eastAsia="仿宋_GB2312"/>
          <w:color w:val="auto"/>
          <w:kern w:val="2"/>
          <w:sz w:val="32"/>
          <w:szCs w:val="32"/>
          <w:lang w:eastAsia="zh-TW"/>
        </w:rPr>
        <w:t>000平方米以上</w:t>
      </w:r>
      <w:r>
        <w:rPr>
          <w:rFonts w:ascii="Times New Roman" w:hAnsi="Times New Roman" w:eastAsia="仿宋_GB2312"/>
          <w:color w:val="auto"/>
          <w:kern w:val="2"/>
          <w:sz w:val="32"/>
          <w:szCs w:val="32"/>
        </w:rPr>
        <w:t>，且</w:t>
      </w:r>
      <w:r>
        <w:rPr>
          <w:rFonts w:hint="default" w:ascii="Times New Roman" w:hAnsi="Times New Roman" w:eastAsia="仿宋_GB2312"/>
          <w:color w:val="auto"/>
          <w:kern w:val="2"/>
          <w:sz w:val="32"/>
          <w:szCs w:val="32"/>
          <w:lang w:eastAsia="zh-TW"/>
        </w:rPr>
        <w:t>服务我市</w:t>
      </w:r>
      <w:r>
        <w:rPr>
          <w:rFonts w:ascii="Times New Roman" w:hAnsi="Times New Roman" w:eastAsia="仿宋_GB2312"/>
          <w:color w:val="auto"/>
          <w:kern w:val="2"/>
          <w:sz w:val="32"/>
          <w:szCs w:val="32"/>
        </w:rPr>
        <w:t>有实绩的</w:t>
      </w:r>
      <w:r>
        <w:rPr>
          <w:rFonts w:hint="default" w:ascii="Times New Roman" w:hAnsi="Times New Roman" w:eastAsia="仿宋_GB2312"/>
          <w:color w:val="auto"/>
          <w:kern w:val="2"/>
          <w:sz w:val="32"/>
          <w:szCs w:val="32"/>
          <w:lang w:eastAsia="zh-TW"/>
        </w:rPr>
        <w:t>跨境电商企业</w:t>
      </w:r>
      <w:r>
        <w:rPr>
          <w:rFonts w:ascii="Times New Roman" w:hAnsi="Times New Roman" w:eastAsia="仿宋_GB2312"/>
          <w:color w:val="auto"/>
          <w:kern w:val="2"/>
          <w:sz w:val="32"/>
          <w:szCs w:val="32"/>
        </w:rPr>
        <w:t>10</w:t>
      </w:r>
      <w:r>
        <w:rPr>
          <w:rFonts w:hint="default" w:ascii="Times New Roman" w:hAnsi="Times New Roman" w:eastAsia="仿宋_GB2312"/>
          <w:color w:val="auto"/>
          <w:kern w:val="2"/>
          <w:sz w:val="32"/>
          <w:szCs w:val="32"/>
          <w:lang w:eastAsia="zh-TW"/>
        </w:rPr>
        <w:t>家以上</w:t>
      </w:r>
      <w:r>
        <w:rPr>
          <w:rFonts w:ascii="Times New Roman" w:hAnsi="Times New Roman" w:eastAsia="仿宋_GB2312"/>
          <w:color w:val="auto"/>
          <w:kern w:val="2"/>
          <w:sz w:val="32"/>
          <w:szCs w:val="32"/>
        </w:rPr>
        <w:t>，</w:t>
      </w:r>
      <w:r>
        <w:rPr>
          <w:rFonts w:ascii="Times New Roman" w:hAnsi="Times New Roman" w:eastAsia="仿宋_GB2312"/>
          <w:sz w:val="32"/>
          <w:szCs w:val="32"/>
        </w:rPr>
        <w:t>对其</w:t>
      </w:r>
      <w:r>
        <w:rPr>
          <w:rFonts w:hint="default" w:ascii="Times New Roman" w:hAnsi="Times New Roman" w:eastAsia="仿宋_GB2312"/>
          <w:sz w:val="32"/>
          <w:szCs w:val="32"/>
          <w:lang w:eastAsia="zh-TW"/>
        </w:rPr>
        <w:t>货架（货柜）、仓储搬运设备、分拣机等设备</w:t>
      </w:r>
      <w:r>
        <w:rPr>
          <w:rFonts w:hint="default" w:ascii="Times New Roman" w:hAnsi="Times New Roman" w:eastAsia="仿宋_GB2312"/>
          <w:sz w:val="32"/>
          <w:szCs w:val="32"/>
        </w:rPr>
        <w:t>以及ERP、WMS等仓储管理</w:t>
      </w:r>
      <w:r>
        <w:rPr>
          <w:rFonts w:hint="default" w:ascii="Times New Roman" w:hAnsi="Times New Roman" w:eastAsia="仿宋_GB2312"/>
          <w:sz w:val="32"/>
          <w:szCs w:val="32"/>
          <w:lang w:eastAsia="zh-TW"/>
        </w:rPr>
        <w:t>信息系统购置</w:t>
      </w:r>
      <w:r>
        <w:rPr>
          <w:rFonts w:hint="default" w:ascii="Times New Roman" w:hAnsi="Times New Roman" w:eastAsia="仿宋_GB2312"/>
          <w:sz w:val="32"/>
          <w:szCs w:val="32"/>
        </w:rPr>
        <w:t>费用给予</w:t>
      </w:r>
      <w:r>
        <w:rPr>
          <w:rFonts w:hint="default" w:ascii="Times New Roman" w:hAnsi="Times New Roman" w:eastAsia="仿宋_GB2312"/>
          <w:sz w:val="32"/>
          <w:szCs w:val="32"/>
          <w:lang w:eastAsia="zh-TW"/>
        </w:rPr>
        <w:t>一次性</w:t>
      </w:r>
      <w:r>
        <w:rPr>
          <w:rFonts w:hint="default" w:ascii="Times New Roman" w:hAnsi="Times New Roman" w:eastAsia="仿宋_GB2312"/>
          <w:sz w:val="32"/>
          <w:szCs w:val="32"/>
        </w:rPr>
        <w:t>支持</w:t>
      </w:r>
      <w:r>
        <w:rPr>
          <w:rFonts w:ascii="Times New Roman" w:hAnsi="Times New Roman" w:eastAsia="仿宋_GB2312"/>
          <w:sz w:val="32"/>
          <w:szCs w:val="32"/>
        </w:rPr>
        <w:t>。申报期内所服务企业通过单个公共海外仓实现各种跨境电子商务业务模式交易总额3000万元（不含）以下的，按照最高不超过2</w:t>
      </w:r>
      <w:r>
        <w:rPr>
          <w:rFonts w:hint="default" w:ascii="Times New Roman" w:hAnsi="Times New Roman" w:eastAsia="仿宋_GB2312"/>
          <w:sz w:val="32"/>
          <w:szCs w:val="32"/>
        </w:rPr>
        <w:t>0%</w:t>
      </w:r>
      <w:r>
        <w:rPr>
          <w:rFonts w:ascii="Times New Roman" w:hAnsi="Times New Roman" w:eastAsia="仿宋_GB2312"/>
          <w:sz w:val="32"/>
          <w:szCs w:val="32"/>
        </w:rPr>
        <w:t>的比例予以支持，</w:t>
      </w:r>
      <w:r>
        <w:rPr>
          <w:rFonts w:ascii="Times New Roman" w:hAnsi="Times New Roman" w:eastAsia="仿宋_GB2312"/>
          <w:color w:val="auto"/>
          <w:kern w:val="2"/>
          <w:sz w:val="32"/>
          <w:szCs w:val="32"/>
        </w:rPr>
        <w:t>单个海外仓</w:t>
      </w:r>
      <w:r>
        <w:rPr>
          <w:rFonts w:ascii="Times New Roman" w:hAnsi="Times New Roman" w:eastAsia="仿宋_GB2312"/>
          <w:sz w:val="32"/>
          <w:szCs w:val="32"/>
        </w:rPr>
        <w:t>最高支持金额不超过</w:t>
      </w:r>
      <w:r>
        <w:rPr>
          <w:rFonts w:ascii="Times New Roman" w:hAnsi="Times New Roman" w:eastAsia="仿宋_GB2312"/>
          <w:kern w:val="2"/>
          <w:sz w:val="32"/>
          <w:szCs w:val="32"/>
        </w:rPr>
        <w:t>5万元。</w:t>
      </w:r>
      <w:r>
        <w:rPr>
          <w:rFonts w:ascii="Times New Roman" w:hAnsi="Times New Roman" w:eastAsia="仿宋_GB2312"/>
          <w:sz w:val="32"/>
          <w:szCs w:val="32"/>
        </w:rPr>
        <w:t>申报期内所服务企业通过单个公共海外仓实现各种跨境电子商务业务模式交易总额3000万元（含）以上的，按照最高不超过5</w:t>
      </w:r>
      <w:r>
        <w:rPr>
          <w:rFonts w:hint="default" w:ascii="Times New Roman" w:hAnsi="Times New Roman" w:eastAsia="仿宋_GB2312"/>
          <w:sz w:val="32"/>
          <w:szCs w:val="32"/>
        </w:rPr>
        <w:t>0%</w:t>
      </w:r>
      <w:r>
        <w:rPr>
          <w:rFonts w:ascii="Times New Roman" w:hAnsi="Times New Roman" w:eastAsia="仿宋_GB2312"/>
          <w:sz w:val="32"/>
          <w:szCs w:val="32"/>
        </w:rPr>
        <w:t>的比例予以支持，其中，所服务企业中我市制造业企业所实现的交易总额占比超过50%的，</w:t>
      </w:r>
      <w:r>
        <w:rPr>
          <w:rFonts w:ascii="Times New Roman" w:hAnsi="宋体" w:eastAsia="仿宋_GB2312"/>
          <w:color w:val="000000"/>
          <w:kern w:val="0"/>
          <w:sz w:val="32"/>
          <w:szCs w:val="32"/>
        </w:rPr>
        <w:t>最高支持比例可提高到</w:t>
      </w:r>
      <w:r>
        <w:rPr>
          <w:rFonts w:hint="default" w:ascii="Times New Roman" w:hAnsi="宋体" w:eastAsia="仿宋_GB2312"/>
          <w:color w:val="000000"/>
          <w:kern w:val="0"/>
          <w:sz w:val="32"/>
          <w:szCs w:val="32"/>
        </w:rPr>
        <w:t>70%</w:t>
      </w:r>
      <w:r>
        <w:rPr>
          <w:rFonts w:ascii="Times New Roman" w:hAnsi="Times New Roman" w:eastAsia="仿宋_GB2312"/>
          <w:sz w:val="32"/>
          <w:szCs w:val="32"/>
        </w:rPr>
        <w:t>，</w:t>
      </w:r>
      <w:r>
        <w:rPr>
          <w:rFonts w:ascii="Times New Roman" w:hAnsi="Times New Roman" w:eastAsia="仿宋_GB2312"/>
          <w:color w:val="auto"/>
          <w:kern w:val="2"/>
          <w:sz w:val="32"/>
          <w:szCs w:val="32"/>
        </w:rPr>
        <w:t>单个海外仓</w:t>
      </w:r>
      <w:r>
        <w:rPr>
          <w:rFonts w:ascii="Times New Roman" w:hAnsi="Times New Roman" w:eastAsia="仿宋_GB2312"/>
          <w:sz w:val="32"/>
          <w:szCs w:val="32"/>
        </w:rPr>
        <w:t>最高支持金额不超过</w:t>
      </w:r>
      <w:r>
        <w:rPr>
          <w:rFonts w:ascii="Times New Roman" w:hAnsi="Times New Roman" w:eastAsia="仿宋_GB2312"/>
          <w:kern w:val="2"/>
          <w:sz w:val="32"/>
          <w:szCs w:val="32"/>
        </w:rPr>
        <w:t>30万元。同一企业有多个符合条件海外仓的，最高</w:t>
      </w:r>
      <w:r>
        <w:rPr>
          <w:szCs w:val="32"/>
        </w:rPr>
        <w:t>累计</w:t>
      </w:r>
      <w:r>
        <w:rPr>
          <w:rFonts w:ascii="Times New Roman" w:hAnsi="Times New Roman" w:eastAsia="仿宋_GB2312"/>
          <w:kern w:val="2"/>
          <w:sz w:val="32"/>
          <w:szCs w:val="32"/>
        </w:rPr>
        <w:t>支持金额不超过100万元。</w:t>
      </w:r>
    </w:p>
    <w:p>
      <w:pPr>
        <w:ind w:firstLine="640" w:firstLineChars="200"/>
        <w:rPr>
          <w:rFonts w:eastAsia="楷体_GB2312"/>
          <w:szCs w:val="32"/>
        </w:rPr>
      </w:pPr>
      <w:r>
        <w:rPr>
          <w:rFonts w:hint="eastAsia" w:eastAsia="楷体_GB2312"/>
          <w:szCs w:val="32"/>
        </w:rPr>
        <w:t>（二）申报条件</w:t>
      </w:r>
    </w:p>
    <w:p>
      <w:pPr>
        <w:ind w:firstLine="640" w:firstLineChars="200"/>
        <w:rPr>
          <w:szCs w:val="32"/>
        </w:rPr>
      </w:pPr>
      <w:r>
        <w:rPr>
          <w:rFonts w:hint="eastAsia"/>
          <w:szCs w:val="32"/>
        </w:rPr>
        <w:t>1.</w:t>
      </w:r>
      <w:r>
        <w:rPr>
          <w:rFonts w:hint="eastAsia"/>
          <w:szCs w:val="32"/>
          <w:lang w:val="en-US" w:eastAsia="zh-CN"/>
        </w:rPr>
        <w:t xml:space="preserve"> </w:t>
      </w:r>
      <w:r>
        <w:rPr>
          <w:szCs w:val="32"/>
        </w:rPr>
        <w:t>在天津市依法注册登记，具有独立法人资格的企业。</w:t>
      </w:r>
    </w:p>
    <w:p>
      <w:pPr>
        <w:ind w:firstLine="640" w:firstLineChars="200"/>
        <w:rPr>
          <w:szCs w:val="32"/>
        </w:rPr>
      </w:pPr>
      <w:r>
        <w:rPr>
          <w:rFonts w:hint="eastAsia"/>
          <w:szCs w:val="32"/>
        </w:rPr>
        <w:t>2.</w:t>
      </w:r>
      <w:r>
        <w:rPr>
          <w:rFonts w:hint="eastAsia"/>
          <w:szCs w:val="32"/>
          <w:lang w:val="en-US" w:eastAsia="zh-CN"/>
        </w:rPr>
        <w:t xml:space="preserve"> </w:t>
      </w:r>
      <w:r>
        <w:rPr>
          <w:szCs w:val="32"/>
        </w:rPr>
        <w:t>按照</w:t>
      </w:r>
      <w:r>
        <w:rPr>
          <w:rFonts w:hint="eastAsia"/>
          <w:szCs w:val="32"/>
        </w:rPr>
        <w:t>境外投资</w:t>
      </w:r>
      <w:r>
        <w:rPr>
          <w:szCs w:val="32"/>
        </w:rPr>
        <w:t>有关规定已取得开展相关业务备案。</w:t>
      </w:r>
    </w:p>
    <w:p>
      <w:pPr>
        <w:ind w:firstLine="640" w:firstLineChars="200"/>
        <w:rPr>
          <w:szCs w:val="32"/>
        </w:rPr>
      </w:pPr>
      <w:r>
        <w:rPr>
          <w:rFonts w:hint="eastAsia"/>
          <w:szCs w:val="32"/>
        </w:rPr>
        <w:t>3.</w:t>
      </w:r>
      <w:r>
        <w:rPr>
          <w:rFonts w:hint="eastAsia"/>
          <w:szCs w:val="32"/>
          <w:lang w:val="en-US" w:eastAsia="zh-CN"/>
        </w:rPr>
        <w:t xml:space="preserve"> </w:t>
      </w:r>
      <w:r>
        <w:rPr>
          <w:szCs w:val="32"/>
        </w:rPr>
        <w:t>近五年来无严重违法违规行为</w:t>
      </w:r>
      <w:r>
        <w:rPr>
          <w:rFonts w:hint="eastAsia"/>
          <w:bCs/>
          <w:szCs w:val="32"/>
        </w:rPr>
        <w:t>（核查途径为：国家企业信用信息公示系统（天津）、全国信用信息共享平台（天津）、天津市市场主体联合监管系统），未发现拖欠应缴还的财政性资金</w:t>
      </w:r>
      <w:r>
        <w:rPr>
          <w:szCs w:val="32"/>
        </w:rPr>
        <w:t>。</w:t>
      </w:r>
    </w:p>
    <w:p>
      <w:pPr>
        <w:ind w:firstLine="640" w:firstLineChars="200"/>
        <w:rPr>
          <w:szCs w:val="32"/>
        </w:rPr>
      </w:pPr>
      <w:r>
        <w:rPr>
          <w:rFonts w:hint="eastAsia"/>
          <w:szCs w:val="32"/>
        </w:rPr>
        <w:t>4.</w:t>
      </w:r>
      <w:r>
        <w:rPr>
          <w:rFonts w:hint="eastAsia"/>
          <w:szCs w:val="32"/>
          <w:lang w:val="en-US" w:eastAsia="zh-CN"/>
        </w:rPr>
        <w:t xml:space="preserve"> </w:t>
      </w:r>
      <w:r>
        <w:rPr>
          <w:rFonts w:hint="eastAsia"/>
          <w:szCs w:val="32"/>
        </w:rPr>
        <w:t>公共</w:t>
      </w:r>
      <w:r>
        <w:rPr>
          <w:szCs w:val="32"/>
        </w:rPr>
        <w:t>海外仓</w:t>
      </w:r>
      <w:r>
        <w:rPr>
          <w:rFonts w:hint="eastAsia"/>
          <w:szCs w:val="32"/>
        </w:rPr>
        <w:t>运营企业</w:t>
      </w:r>
      <w:r>
        <w:rPr>
          <w:szCs w:val="32"/>
        </w:rPr>
        <w:t>能够提供国际仓储和物流配送服务的同时，还能提供如下所列明2项以上内容的服务，包括：国际货运代理、通关服务、营销推广、金融保险服务对接、售后维修服务、退换货服务。</w:t>
      </w:r>
    </w:p>
    <w:p>
      <w:pPr>
        <w:ind w:firstLine="640" w:firstLineChars="200"/>
        <w:rPr>
          <w:szCs w:val="32"/>
        </w:rPr>
      </w:pPr>
      <w:r>
        <w:rPr>
          <w:rFonts w:hint="eastAsia"/>
          <w:szCs w:val="32"/>
        </w:rPr>
        <w:t>5.</w:t>
      </w:r>
      <w:r>
        <w:rPr>
          <w:rFonts w:hint="eastAsia"/>
          <w:szCs w:val="32"/>
          <w:lang w:val="en-US" w:eastAsia="zh-CN"/>
        </w:rPr>
        <w:t xml:space="preserve"> </w:t>
      </w:r>
      <w:r>
        <w:rPr>
          <w:rFonts w:hint="eastAsia"/>
          <w:szCs w:val="32"/>
        </w:rPr>
        <w:t>公共海外仓所</w:t>
      </w:r>
      <w:r>
        <w:rPr>
          <w:szCs w:val="32"/>
        </w:rPr>
        <w:t>服务</w:t>
      </w:r>
      <w:r>
        <w:rPr>
          <w:rFonts w:hint="eastAsia"/>
          <w:szCs w:val="32"/>
        </w:rPr>
        <w:t>的</w:t>
      </w:r>
      <w:r>
        <w:rPr>
          <w:szCs w:val="32"/>
        </w:rPr>
        <w:t>企业</w:t>
      </w:r>
      <w:r>
        <w:rPr>
          <w:rFonts w:hint="eastAsia"/>
          <w:szCs w:val="32"/>
        </w:rPr>
        <w:t>需经过我市口岸申报实现跨境电商进出口业务（跨境电子商务业务是指以海关明确的“1210、9610、9710、9810”四种跨境电子商务监管方式代码实现的进出口业务）。</w:t>
      </w:r>
    </w:p>
    <w:p>
      <w:pPr>
        <w:ind w:firstLine="640" w:firstLineChars="200"/>
        <w:rPr>
          <w:szCs w:val="32"/>
        </w:rPr>
      </w:pPr>
      <w:r>
        <w:rPr>
          <w:rFonts w:hint="eastAsia"/>
          <w:szCs w:val="32"/>
        </w:rPr>
        <w:t>6.</w:t>
      </w:r>
      <w:r>
        <w:rPr>
          <w:rFonts w:hint="eastAsia"/>
          <w:szCs w:val="32"/>
          <w:lang w:val="en-US" w:eastAsia="zh-CN"/>
        </w:rPr>
        <w:t xml:space="preserve"> </w:t>
      </w:r>
      <w:r>
        <w:rPr>
          <w:szCs w:val="32"/>
        </w:rPr>
        <w:t>积极协助配合商务主管部门开展工作，能够按照有关要求及时报送</w:t>
      </w:r>
      <w:r>
        <w:rPr>
          <w:rFonts w:hint="eastAsia"/>
          <w:szCs w:val="32"/>
        </w:rPr>
        <w:t>跨境</w:t>
      </w:r>
      <w:r>
        <w:rPr>
          <w:szCs w:val="32"/>
        </w:rPr>
        <w:t>电子商务有关</w:t>
      </w:r>
      <w:r>
        <w:rPr>
          <w:rFonts w:hint="eastAsia"/>
          <w:szCs w:val="32"/>
        </w:rPr>
        <w:t>情况</w:t>
      </w:r>
      <w:r>
        <w:rPr>
          <w:szCs w:val="32"/>
        </w:rPr>
        <w:t>。</w:t>
      </w:r>
    </w:p>
    <w:p>
      <w:pPr>
        <w:ind w:firstLine="640" w:firstLineChars="200"/>
        <w:rPr>
          <w:szCs w:val="32"/>
        </w:rPr>
      </w:pPr>
      <w:r>
        <w:rPr>
          <w:rFonts w:hint="eastAsia"/>
          <w:szCs w:val="32"/>
        </w:rPr>
        <w:t>7.</w:t>
      </w:r>
      <w:r>
        <w:rPr>
          <w:rFonts w:hint="eastAsia"/>
          <w:szCs w:val="32"/>
          <w:lang w:val="en-US" w:eastAsia="zh-CN"/>
        </w:rPr>
        <w:t xml:space="preserve"> </w:t>
      </w:r>
      <w:r>
        <w:rPr>
          <w:szCs w:val="32"/>
        </w:rPr>
        <w:t>项目单位实际支出费用的合法凭证开据时间为20</w:t>
      </w:r>
      <w:r>
        <w:rPr>
          <w:rFonts w:hint="eastAsia"/>
          <w:szCs w:val="32"/>
        </w:rPr>
        <w:t>20</w:t>
      </w:r>
      <w:r>
        <w:rPr>
          <w:szCs w:val="32"/>
        </w:rPr>
        <w:t>年</w:t>
      </w:r>
      <w:r>
        <w:rPr>
          <w:rFonts w:hint="eastAsia"/>
          <w:szCs w:val="32"/>
        </w:rPr>
        <w:t>1</w:t>
      </w:r>
      <w:r>
        <w:rPr>
          <w:szCs w:val="32"/>
        </w:rPr>
        <w:t>月1日至20</w:t>
      </w:r>
      <w:r>
        <w:rPr>
          <w:rFonts w:hint="eastAsia"/>
          <w:szCs w:val="32"/>
        </w:rPr>
        <w:t>21</w:t>
      </w:r>
      <w:r>
        <w:rPr>
          <w:szCs w:val="32"/>
        </w:rPr>
        <w:t>年</w:t>
      </w:r>
      <w:r>
        <w:rPr>
          <w:rFonts w:hint="eastAsia"/>
          <w:szCs w:val="32"/>
        </w:rPr>
        <w:t>6</w:t>
      </w:r>
      <w:r>
        <w:rPr>
          <w:szCs w:val="32"/>
        </w:rPr>
        <w:t>月</w:t>
      </w:r>
      <w:r>
        <w:rPr>
          <w:rFonts w:hint="eastAsia"/>
          <w:szCs w:val="32"/>
        </w:rPr>
        <w:t>30</w:t>
      </w:r>
      <w:r>
        <w:rPr>
          <w:szCs w:val="32"/>
        </w:rPr>
        <w:t>日。项目发生费用以实际支出为准，费用发生单位与项目申报单位须一致。</w:t>
      </w:r>
    </w:p>
    <w:p>
      <w:pPr>
        <w:ind w:firstLine="640" w:firstLineChars="200"/>
        <w:rPr>
          <w:rFonts w:eastAsia="楷体_GB2312"/>
          <w:szCs w:val="32"/>
        </w:rPr>
      </w:pPr>
      <w:r>
        <w:rPr>
          <w:rFonts w:hint="eastAsia" w:eastAsia="楷体_GB2312"/>
          <w:szCs w:val="32"/>
        </w:rPr>
        <w:t>（三）申报材料</w:t>
      </w:r>
    </w:p>
    <w:p>
      <w:pPr>
        <w:ind w:firstLine="640" w:firstLineChars="200"/>
        <w:rPr>
          <w:szCs w:val="32"/>
        </w:rPr>
      </w:pPr>
      <w:r>
        <w:rPr>
          <w:rFonts w:hint="eastAsia"/>
          <w:szCs w:val="32"/>
        </w:rPr>
        <w:t>1.</w:t>
      </w:r>
      <w:r>
        <w:rPr>
          <w:rFonts w:hint="eastAsia"/>
          <w:szCs w:val="32"/>
          <w:lang w:val="en-US" w:eastAsia="zh-CN"/>
        </w:rPr>
        <w:t xml:space="preserve"> </w:t>
      </w:r>
      <w:r>
        <w:rPr>
          <w:rFonts w:hint="eastAsia"/>
          <w:szCs w:val="32"/>
        </w:rPr>
        <w:t>建设资助类项目资金</w:t>
      </w:r>
      <w:r>
        <w:rPr>
          <w:szCs w:val="32"/>
        </w:rPr>
        <w:t>申报书</w:t>
      </w:r>
      <w:r>
        <w:rPr>
          <w:rFonts w:hint="eastAsia"/>
          <w:szCs w:val="32"/>
        </w:rPr>
        <w:t>（附件3）</w:t>
      </w:r>
      <w:r>
        <w:rPr>
          <w:szCs w:val="32"/>
        </w:rPr>
        <w:t>。</w:t>
      </w:r>
    </w:p>
    <w:p>
      <w:pPr>
        <w:ind w:firstLine="640" w:firstLineChars="200"/>
        <w:rPr>
          <w:szCs w:val="32"/>
        </w:rPr>
      </w:pPr>
      <w:r>
        <w:rPr>
          <w:rFonts w:hint="eastAsia"/>
          <w:szCs w:val="32"/>
        </w:rPr>
        <w:t>2.</w:t>
      </w:r>
      <w:r>
        <w:rPr>
          <w:rFonts w:hint="eastAsia"/>
          <w:szCs w:val="32"/>
          <w:lang w:val="en-US" w:eastAsia="zh-CN"/>
        </w:rPr>
        <w:t xml:space="preserve"> </w:t>
      </w:r>
      <w:r>
        <w:rPr>
          <w:szCs w:val="32"/>
        </w:rPr>
        <w:t>项目单位营业执照以及相关资质证书复印件。</w:t>
      </w:r>
    </w:p>
    <w:p>
      <w:pPr>
        <w:ind w:firstLine="640" w:firstLineChars="200"/>
        <w:rPr>
          <w:szCs w:val="32"/>
        </w:rPr>
      </w:pPr>
      <w:r>
        <w:rPr>
          <w:rFonts w:hint="eastAsia"/>
          <w:szCs w:val="32"/>
        </w:rPr>
        <w:t>3.</w:t>
      </w:r>
      <w:r>
        <w:rPr>
          <w:rFonts w:hint="eastAsia"/>
          <w:szCs w:val="32"/>
          <w:lang w:val="en-US" w:eastAsia="zh-CN"/>
        </w:rPr>
        <w:t xml:space="preserve"> </w:t>
      </w:r>
      <w:r>
        <w:rPr>
          <w:szCs w:val="32"/>
        </w:rPr>
        <w:t>经注册会计师审计的符合政策文件要求的项目专项审计报告</w:t>
      </w:r>
      <w:r>
        <w:rPr>
          <w:rFonts w:hint="eastAsia"/>
          <w:szCs w:val="32"/>
        </w:rPr>
        <w:t>。</w:t>
      </w:r>
    </w:p>
    <w:p>
      <w:pPr>
        <w:ind w:firstLine="640" w:firstLineChars="200"/>
        <w:rPr>
          <w:szCs w:val="32"/>
        </w:rPr>
      </w:pPr>
      <w:r>
        <w:rPr>
          <w:rFonts w:hint="eastAsia"/>
          <w:szCs w:val="32"/>
        </w:rPr>
        <w:t>4.</w:t>
      </w:r>
      <w:r>
        <w:rPr>
          <w:rFonts w:hint="eastAsia"/>
          <w:szCs w:val="32"/>
          <w:lang w:val="en-US" w:eastAsia="zh-CN"/>
        </w:rPr>
        <w:t xml:space="preserve"> </w:t>
      </w:r>
      <w:r>
        <w:rPr>
          <w:szCs w:val="32"/>
        </w:rPr>
        <w:t>经注册会计师审计的上一年度审计报告及申报截止日当期的财务报表（新成立企业只提供财务报表）</w:t>
      </w:r>
      <w:r>
        <w:rPr>
          <w:rFonts w:hint="eastAsia"/>
          <w:szCs w:val="32"/>
        </w:rPr>
        <w:t>。</w:t>
      </w:r>
    </w:p>
    <w:p>
      <w:pPr>
        <w:ind w:firstLine="640" w:firstLineChars="200"/>
        <w:rPr>
          <w:szCs w:val="32"/>
        </w:rPr>
      </w:pPr>
      <w:r>
        <w:rPr>
          <w:rFonts w:hint="eastAsia"/>
          <w:szCs w:val="32"/>
        </w:rPr>
        <w:t>5.</w:t>
      </w:r>
      <w:r>
        <w:rPr>
          <w:rFonts w:hint="eastAsia"/>
          <w:szCs w:val="32"/>
          <w:lang w:val="en-US" w:eastAsia="zh-CN"/>
        </w:rPr>
        <w:t xml:space="preserve"> </w:t>
      </w:r>
      <w:r>
        <w:rPr>
          <w:szCs w:val="32"/>
        </w:rPr>
        <w:t>海外仓基本情况</w:t>
      </w:r>
      <w:r>
        <w:rPr>
          <w:rFonts w:hint="eastAsia"/>
          <w:szCs w:val="32"/>
        </w:rPr>
        <w:t>材料</w:t>
      </w:r>
      <w:r>
        <w:rPr>
          <w:szCs w:val="32"/>
        </w:rPr>
        <w:t>，包括</w:t>
      </w:r>
      <w:r>
        <w:rPr>
          <w:rFonts w:hint="eastAsia"/>
          <w:szCs w:val="32"/>
        </w:rPr>
        <w:t>但不限于：</w:t>
      </w:r>
      <w:r>
        <w:rPr>
          <w:szCs w:val="32"/>
        </w:rPr>
        <w:t>所在国家、城市、面积</w:t>
      </w:r>
      <w:r>
        <w:rPr>
          <w:rFonts w:hint="eastAsia"/>
          <w:szCs w:val="32"/>
        </w:rPr>
        <w:t>、</w:t>
      </w:r>
      <w:r>
        <w:rPr>
          <w:szCs w:val="32"/>
        </w:rPr>
        <w:t>建立时间</w:t>
      </w:r>
      <w:r>
        <w:rPr>
          <w:rFonts w:hint="eastAsia"/>
          <w:szCs w:val="32"/>
        </w:rPr>
        <w:t>、投资规模、</w:t>
      </w:r>
      <w:r>
        <w:rPr>
          <w:szCs w:val="32"/>
        </w:rPr>
        <w:t>发展历程</w:t>
      </w:r>
      <w:r>
        <w:rPr>
          <w:rFonts w:hint="eastAsia"/>
          <w:szCs w:val="32"/>
        </w:rPr>
        <w:t>、</w:t>
      </w:r>
      <w:r>
        <w:rPr>
          <w:szCs w:val="32"/>
        </w:rPr>
        <w:t>目前的业务开展情况等。</w:t>
      </w:r>
    </w:p>
    <w:p>
      <w:pPr>
        <w:ind w:firstLine="640" w:firstLineChars="200"/>
        <w:rPr>
          <w:szCs w:val="32"/>
        </w:rPr>
      </w:pPr>
      <w:r>
        <w:rPr>
          <w:rFonts w:hint="eastAsia"/>
          <w:szCs w:val="32"/>
        </w:rPr>
        <w:t>6.</w:t>
      </w:r>
      <w:r>
        <w:rPr>
          <w:rFonts w:hint="eastAsia"/>
          <w:szCs w:val="32"/>
          <w:lang w:val="en-US" w:eastAsia="zh-CN"/>
        </w:rPr>
        <w:t xml:space="preserve"> </w:t>
      </w:r>
      <w:r>
        <w:rPr>
          <w:szCs w:val="32"/>
        </w:rPr>
        <w:t>海外仓产权投资关系证明（企业境外投资证书、入股或合作协议、投资证明、租赁合同、</w:t>
      </w:r>
      <w:r>
        <w:rPr>
          <w:rFonts w:hint="eastAsia"/>
          <w:szCs w:val="32"/>
        </w:rPr>
        <w:t>仓储面积、</w:t>
      </w:r>
      <w:r>
        <w:rPr>
          <w:szCs w:val="32"/>
        </w:rPr>
        <w:t>实地场景图片等）</w:t>
      </w:r>
      <w:r>
        <w:rPr>
          <w:rFonts w:hint="eastAsia"/>
          <w:szCs w:val="32"/>
        </w:rPr>
        <w:t>。</w:t>
      </w:r>
    </w:p>
    <w:p>
      <w:pPr>
        <w:ind w:firstLine="640" w:firstLineChars="200"/>
        <w:rPr>
          <w:szCs w:val="32"/>
        </w:rPr>
      </w:pPr>
      <w:r>
        <w:rPr>
          <w:rFonts w:hint="eastAsia"/>
          <w:szCs w:val="32"/>
        </w:rPr>
        <w:t>7.</w:t>
      </w:r>
      <w:r>
        <w:rPr>
          <w:rFonts w:hint="eastAsia"/>
          <w:szCs w:val="32"/>
          <w:lang w:val="en-US" w:eastAsia="zh-CN"/>
        </w:rPr>
        <w:t xml:space="preserve"> </w:t>
      </w:r>
      <w:r>
        <w:rPr>
          <w:rFonts w:hint="eastAsia"/>
          <w:szCs w:val="32"/>
        </w:rPr>
        <w:t>相关投资设备实施照片，</w:t>
      </w:r>
      <w:r>
        <w:rPr>
          <w:szCs w:val="32"/>
        </w:rPr>
        <w:t>ERP、WMS等信息化系统截图</w:t>
      </w:r>
      <w:r>
        <w:rPr>
          <w:rFonts w:hint="eastAsia"/>
          <w:szCs w:val="32"/>
        </w:rPr>
        <w:t>。</w:t>
      </w:r>
    </w:p>
    <w:p>
      <w:pPr>
        <w:ind w:firstLine="640" w:firstLineChars="200"/>
        <w:rPr>
          <w:szCs w:val="32"/>
        </w:rPr>
      </w:pPr>
      <w:r>
        <w:rPr>
          <w:rFonts w:hint="eastAsia"/>
          <w:szCs w:val="32"/>
        </w:rPr>
        <w:t>8.</w:t>
      </w:r>
      <w:r>
        <w:rPr>
          <w:rFonts w:hint="eastAsia"/>
          <w:szCs w:val="32"/>
          <w:lang w:val="en-US" w:eastAsia="zh-CN"/>
        </w:rPr>
        <w:t xml:space="preserve"> </w:t>
      </w:r>
      <w:r>
        <w:rPr>
          <w:szCs w:val="32"/>
        </w:rPr>
        <w:t>服务企业的清单、服务内容、联系人和电话，服务合同或协议</w:t>
      </w:r>
      <w:r>
        <w:rPr>
          <w:rFonts w:hint="eastAsia"/>
          <w:szCs w:val="32"/>
        </w:rPr>
        <w:t>，且服务合同中要体现申报条件中明确的至少四项服务功能。</w:t>
      </w:r>
    </w:p>
    <w:p>
      <w:pPr>
        <w:ind w:firstLine="640" w:firstLineChars="200"/>
        <w:rPr>
          <w:szCs w:val="32"/>
        </w:rPr>
      </w:pPr>
      <w:r>
        <w:rPr>
          <w:rFonts w:hint="eastAsia"/>
          <w:szCs w:val="32"/>
        </w:rPr>
        <w:t>9.</w:t>
      </w:r>
      <w:r>
        <w:rPr>
          <w:rFonts w:hint="eastAsia"/>
          <w:szCs w:val="32"/>
          <w:lang w:val="en-US" w:eastAsia="zh-CN"/>
        </w:rPr>
        <w:t xml:space="preserve"> </w:t>
      </w:r>
      <w:r>
        <w:rPr>
          <w:rFonts w:hint="eastAsia"/>
          <w:szCs w:val="32"/>
        </w:rPr>
        <w:t>申报期内所服务企业开展跨境电商进出口业务的</w:t>
      </w:r>
      <w:r>
        <w:rPr>
          <w:szCs w:val="32"/>
        </w:rPr>
        <w:t>天津市跨境电子商务</w:t>
      </w:r>
      <w:r>
        <w:rPr>
          <w:rFonts w:hint="eastAsia"/>
          <w:szCs w:val="32"/>
        </w:rPr>
        <w:t>综合服务</w:t>
      </w:r>
      <w:r>
        <w:rPr>
          <w:szCs w:val="32"/>
        </w:rPr>
        <w:t>平台</w:t>
      </w:r>
      <w:r>
        <w:rPr>
          <w:rFonts w:hint="eastAsia"/>
          <w:szCs w:val="32"/>
        </w:rPr>
        <w:t>申报数据以及相对应的海关报关单复印件。</w:t>
      </w:r>
    </w:p>
    <w:p>
      <w:pPr>
        <w:ind w:firstLine="640" w:firstLineChars="200"/>
        <w:rPr>
          <w:szCs w:val="32"/>
        </w:rPr>
      </w:pPr>
      <w:r>
        <w:rPr>
          <w:rFonts w:hint="eastAsia"/>
          <w:szCs w:val="32"/>
        </w:rPr>
        <w:t>10.</w:t>
      </w:r>
      <w:r>
        <w:rPr>
          <w:rFonts w:hint="eastAsia"/>
          <w:szCs w:val="32"/>
          <w:lang w:val="en-US" w:eastAsia="zh-CN"/>
        </w:rPr>
        <w:t xml:space="preserve"> </w:t>
      </w:r>
      <w:r>
        <w:rPr>
          <w:szCs w:val="32"/>
        </w:rPr>
        <w:t>项目</w:t>
      </w:r>
      <w:r>
        <w:rPr>
          <w:rFonts w:hint="eastAsia"/>
          <w:szCs w:val="32"/>
        </w:rPr>
        <w:t>评审</w:t>
      </w:r>
      <w:r>
        <w:rPr>
          <w:szCs w:val="32"/>
        </w:rPr>
        <w:t>费用明细表</w:t>
      </w:r>
      <w:r>
        <w:rPr>
          <w:rFonts w:hint="eastAsia"/>
          <w:szCs w:val="32"/>
        </w:rPr>
        <w:t>（附件4）</w:t>
      </w:r>
      <w:r>
        <w:rPr>
          <w:szCs w:val="32"/>
        </w:rPr>
        <w:t>，以及各项支出明细表所对应的项目合同、银行支付凭证、发票等复印件。</w:t>
      </w:r>
    </w:p>
    <w:p>
      <w:pPr>
        <w:ind w:firstLine="640" w:firstLineChars="200"/>
        <w:rPr>
          <w:szCs w:val="32"/>
        </w:rPr>
      </w:pPr>
      <w:r>
        <w:rPr>
          <w:rFonts w:hint="eastAsia"/>
          <w:szCs w:val="32"/>
        </w:rPr>
        <w:t>11.</w:t>
      </w:r>
      <w:r>
        <w:rPr>
          <w:rFonts w:hint="eastAsia"/>
          <w:szCs w:val="32"/>
          <w:lang w:val="en-US" w:eastAsia="zh-CN"/>
        </w:rPr>
        <w:t xml:space="preserve"> </w:t>
      </w:r>
      <w:r>
        <w:rPr>
          <w:szCs w:val="32"/>
        </w:rPr>
        <w:t>其他单位账户存根</w:t>
      </w:r>
      <w:r>
        <w:rPr>
          <w:rFonts w:hint="eastAsia"/>
          <w:szCs w:val="32"/>
        </w:rPr>
        <w:t>（附件5）</w:t>
      </w:r>
      <w:r>
        <w:rPr>
          <w:szCs w:val="32"/>
        </w:rPr>
        <w:t>。</w:t>
      </w:r>
    </w:p>
    <w:p>
      <w:pPr>
        <w:ind w:firstLine="640" w:firstLineChars="200"/>
        <w:rPr>
          <w:szCs w:val="32"/>
        </w:rPr>
      </w:pPr>
      <w:r>
        <w:rPr>
          <w:szCs w:val="32"/>
        </w:rPr>
        <w:t>所有申报材料须按照顺序编号用A4纸张规格装订成册（序号页需用标签纸进行分隔、标记），一式5份，并加盖骑缝章。同时准备PPT电子报告（10分钟左右）。</w:t>
      </w:r>
    </w:p>
    <w:p>
      <w:pPr>
        <w:ind w:firstLine="640" w:firstLineChars="200"/>
        <w:rPr>
          <w:rFonts w:eastAsia="楷体_GB2312"/>
          <w:szCs w:val="32"/>
        </w:rPr>
      </w:pPr>
      <w:r>
        <w:rPr>
          <w:rFonts w:hint="eastAsia" w:eastAsia="楷体_GB2312"/>
          <w:szCs w:val="32"/>
        </w:rPr>
        <w:t>（四）</w:t>
      </w:r>
      <w:r>
        <w:rPr>
          <w:rFonts w:eastAsia="楷体_GB2312"/>
          <w:szCs w:val="32"/>
        </w:rPr>
        <w:t>申报时间及流程</w:t>
      </w:r>
    </w:p>
    <w:p>
      <w:pPr>
        <w:ind w:firstLine="640" w:firstLineChars="200"/>
        <w:rPr>
          <w:szCs w:val="32"/>
        </w:rPr>
      </w:pPr>
      <w:r>
        <w:rPr>
          <w:rFonts w:hint="eastAsia"/>
          <w:szCs w:val="32"/>
        </w:rPr>
        <w:t>1.</w:t>
      </w:r>
      <w:r>
        <w:rPr>
          <w:rFonts w:hint="eastAsia"/>
          <w:szCs w:val="32"/>
          <w:lang w:val="en-US" w:eastAsia="zh-CN"/>
        </w:rPr>
        <w:t xml:space="preserve"> </w:t>
      </w:r>
      <w:r>
        <w:rPr>
          <w:szCs w:val="32"/>
        </w:rPr>
        <w:t>项目申报。项目单位填写项目资金申报书，提供有关申报材料，报</w:t>
      </w:r>
      <w:r>
        <w:rPr>
          <w:rFonts w:hint="eastAsia"/>
          <w:szCs w:val="32"/>
        </w:rPr>
        <w:t>注册地所在</w:t>
      </w:r>
      <w:r>
        <w:rPr>
          <w:szCs w:val="32"/>
        </w:rPr>
        <w:t>区商务主管部门。</w:t>
      </w:r>
    </w:p>
    <w:p>
      <w:pPr>
        <w:ind w:firstLine="640" w:firstLineChars="200"/>
        <w:rPr>
          <w:szCs w:val="32"/>
        </w:rPr>
      </w:pPr>
      <w:r>
        <w:rPr>
          <w:rFonts w:hint="eastAsia"/>
          <w:szCs w:val="32"/>
        </w:rPr>
        <w:t>2.</w:t>
      </w:r>
      <w:r>
        <w:rPr>
          <w:rFonts w:hint="eastAsia"/>
          <w:szCs w:val="32"/>
          <w:lang w:val="en-US" w:eastAsia="zh-CN"/>
        </w:rPr>
        <w:t xml:space="preserve"> </w:t>
      </w:r>
      <w:r>
        <w:rPr>
          <w:szCs w:val="32"/>
        </w:rPr>
        <w:t>项目初审。各区商务主管部门对企业项目单位申报材料进行初审，保留审核过程全部工作记录，并在项目资金申报书上填写初审意见并加盖公章，连同通过初审的项目单位申报材料报送市商务局。对通过初审的项目，区商务主管部门负责在商务部外贸发展专项资金平台上录入项目。初审项目材料应于20</w:t>
      </w:r>
      <w:r>
        <w:rPr>
          <w:rFonts w:hint="eastAsia"/>
          <w:szCs w:val="32"/>
        </w:rPr>
        <w:t>22</w:t>
      </w:r>
      <w:r>
        <w:rPr>
          <w:szCs w:val="32"/>
        </w:rPr>
        <w:t>年</w:t>
      </w:r>
      <w:r>
        <w:rPr>
          <w:rFonts w:hint="default"/>
          <w:szCs w:val="32"/>
          <w:lang w:val="en"/>
        </w:rPr>
        <w:t>8</w:t>
      </w:r>
      <w:r>
        <w:rPr>
          <w:szCs w:val="32"/>
        </w:rPr>
        <w:t>月</w:t>
      </w:r>
      <w:r>
        <w:rPr>
          <w:rFonts w:hint="default"/>
          <w:szCs w:val="32"/>
          <w:lang w:val="en"/>
        </w:rPr>
        <w:t>15</w:t>
      </w:r>
      <w:r>
        <w:rPr>
          <w:szCs w:val="32"/>
        </w:rPr>
        <w:t>日前报送至市商务局，逾期不再受理。市商务局对项目受理情况进行公示。</w:t>
      </w:r>
    </w:p>
    <w:p>
      <w:pPr>
        <w:ind w:firstLine="640" w:firstLineChars="200"/>
        <w:rPr>
          <w:szCs w:val="32"/>
        </w:rPr>
      </w:pPr>
      <w:r>
        <w:rPr>
          <w:rFonts w:hint="eastAsia"/>
          <w:szCs w:val="32"/>
        </w:rPr>
        <w:t>3.</w:t>
      </w:r>
      <w:r>
        <w:rPr>
          <w:rFonts w:hint="eastAsia"/>
          <w:szCs w:val="32"/>
          <w:lang w:val="en-US" w:eastAsia="zh-CN"/>
        </w:rPr>
        <w:t xml:space="preserve"> </w:t>
      </w:r>
      <w:r>
        <w:rPr>
          <w:szCs w:val="32"/>
        </w:rPr>
        <w:t>项目复核。市商务局在收到区初审意见和申报材料后20个工作日内完成项目复核。</w:t>
      </w:r>
    </w:p>
    <w:p>
      <w:pPr>
        <w:ind w:firstLine="640" w:firstLineChars="200"/>
        <w:rPr>
          <w:color w:val="FF0000"/>
          <w:szCs w:val="32"/>
        </w:rPr>
      </w:pPr>
      <w:r>
        <w:rPr>
          <w:rFonts w:hint="eastAsia"/>
          <w:szCs w:val="32"/>
        </w:rPr>
        <w:t>4.</w:t>
      </w:r>
      <w:r>
        <w:rPr>
          <w:rFonts w:hint="eastAsia"/>
          <w:szCs w:val="32"/>
          <w:lang w:val="en-US" w:eastAsia="zh-CN"/>
        </w:rPr>
        <w:t xml:space="preserve"> </w:t>
      </w:r>
      <w:r>
        <w:rPr>
          <w:szCs w:val="32"/>
        </w:rPr>
        <w:t>项目评审及验收。</w:t>
      </w:r>
      <w:r>
        <w:rPr>
          <w:rFonts w:hint="eastAsia"/>
          <w:kern w:val="0"/>
          <w:szCs w:val="32"/>
        </w:rPr>
        <w:t>市商务局</w:t>
      </w:r>
      <w:r>
        <w:rPr>
          <w:szCs w:val="32"/>
        </w:rPr>
        <w:t>按照《</w:t>
      </w:r>
      <w:r>
        <w:rPr>
          <w:rFonts w:hint="eastAsia"/>
          <w:szCs w:val="32"/>
        </w:rPr>
        <w:t>天津市商务局商务促进资金项目评审及验收管理办法</w:t>
      </w:r>
      <w:r>
        <w:rPr>
          <w:szCs w:val="32"/>
        </w:rPr>
        <w:t>》履行相关程序。</w:t>
      </w:r>
    </w:p>
    <w:p>
      <w:pPr>
        <w:ind w:firstLine="640" w:firstLineChars="200"/>
        <w:rPr>
          <w:szCs w:val="32"/>
        </w:rPr>
      </w:pPr>
      <w:r>
        <w:rPr>
          <w:rFonts w:hint="eastAsia"/>
          <w:szCs w:val="32"/>
        </w:rPr>
        <w:t>5.</w:t>
      </w:r>
      <w:r>
        <w:rPr>
          <w:rFonts w:hint="eastAsia"/>
          <w:szCs w:val="32"/>
          <w:lang w:val="en-US" w:eastAsia="zh-CN"/>
        </w:rPr>
        <w:t xml:space="preserve"> </w:t>
      </w:r>
      <w:r>
        <w:rPr>
          <w:szCs w:val="32"/>
        </w:rPr>
        <w:t>资金分配。市商务局根据资金预算和项目评审及验收结果，制定项目资金分配方案并进行公示。</w:t>
      </w:r>
    </w:p>
    <w:p>
      <w:pPr>
        <w:ind w:firstLine="640" w:firstLineChars="200"/>
        <w:rPr>
          <w:szCs w:val="32"/>
        </w:rPr>
      </w:pPr>
      <w:r>
        <w:rPr>
          <w:rFonts w:hint="eastAsia"/>
          <w:szCs w:val="32"/>
        </w:rPr>
        <w:t>6.</w:t>
      </w:r>
      <w:r>
        <w:rPr>
          <w:rFonts w:hint="eastAsia"/>
          <w:szCs w:val="32"/>
          <w:lang w:val="en-US" w:eastAsia="zh-CN"/>
        </w:rPr>
        <w:t xml:space="preserve"> </w:t>
      </w:r>
      <w:r>
        <w:rPr>
          <w:szCs w:val="32"/>
        </w:rPr>
        <w:t>资金拨付。市商务局会同市财政局按相关管理规定办理资金拨付。</w:t>
      </w:r>
    </w:p>
    <w:p>
      <w:pPr>
        <w:widowControl/>
        <w:ind w:firstLine="640" w:firstLineChars="200"/>
        <w:rPr>
          <w:rFonts w:eastAsia="黑体"/>
          <w:szCs w:val="32"/>
        </w:rPr>
      </w:pPr>
      <w:r>
        <w:rPr>
          <w:rFonts w:eastAsia="黑体"/>
          <w:szCs w:val="32"/>
        </w:rPr>
        <w:t>三、支持跨境电商业态创新发展</w:t>
      </w:r>
    </w:p>
    <w:p>
      <w:pPr>
        <w:ind w:firstLine="640" w:firstLineChars="200"/>
        <w:rPr>
          <w:rFonts w:eastAsia="楷体_GB2312"/>
          <w:szCs w:val="32"/>
        </w:rPr>
      </w:pPr>
      <w:r>
        <w:rPr>
          <w:rFonts w:hint="eastAsia" w:eastAsia="楷体_GB2312"/>
          <w:szCs w:val="32"/>
        </w:rPr>
        <w:t>（一）</w:t>
      </w:r>
      <w:r>
        <w:rPr>
          <w:rFonts w:eastAsia="楷体_GB2312"/>
          <w:szCs w:val="32"/>
        </w:rPr>
        <w:t>支持内容及标准</w:t>
      </w:r>
    </w:p>
    <w:p>
      <w:pPr>
        <w:widowControl/>
        <w:ind w:firstLine="640" w:firstLineChars="200"/>
        <w:rPr>
          <w:color w:val="000000"/>
          <w:kern w:val="0"/>
          <w:szCs w:val="32"/>
        </w:rPr>
      </w:pPr>
      <w:r>
        <w:rPr>
          <w:rFonts w:hint="eastAsia"/>
          <w:color w:val="000000"/>
          <w:kern w:val="0"/>
          <w:szCs w:val="32"/>
        </w:rPr>
        <w:t>我市企业在本市开展跨境电商O</w:t>
      </w:r>
      <w:r>
        <w:rPr>
          <w:color w:val="000000"/>
          <w:kern w:val="0"/>
          <w:szCs w:val="32"/>
        </w:rPr>
        <w:t>2</w:t>
      </w:r>
      <w:r>
        <w:rPr>
          <w:rFonts w:hint="eastAsia"/>
          <w:color w:val="000000"/>
          <w:kern w:val="0"/>
          <w:szCs w:val="32"/>
        </w:rPr>
        <w:t>O线下体验店（展示中心）建设、跨境电商中心仓建设、跨境电商</w:t>
      </w:r>
      <w:r>
        <w:rPr>
          <w:color w:val="000000"/>
          <w:kern w:val="0"/>
          <w:szCs w:val="32"/>
        </w:rPr>
        <w:t>+</w:t>
      </w:r>
      <w:r>
        <w:rPr>
          <w:rFonts w:hint="eastAsia"/>
          <w:color w:val="000000"/>
          <w:kern w:val="0"/>
          <w:szCs w:val="32"/>
        </w:rPr>
        <w:t>保税简单加工、跨境电商保税仓直播等业务模式创新，对其业务创新所需相关信息系统提升改造的软硬件购置费用给予一次性支持。申报期内实现跨境电子商务零售进出口交易额1</w:t>
      </w:r>
      <w:r>
        <w:rPr>
          <w:color w:val="000000"/>
          <w:kern w:val="0"/>
          <w:szCs w:val="32"/>
        </w:rPr>
        <w:t>00</w:t>
      </w:r>
      <w:r>
        <w:rPr>
          <w:rFonts w:hint="eastAsia"/>
          <w:color w:val="000000"/>
          <w:kern w:val="0"/>
          <w:szCs w:val="32"/>
        </w:rPr>
        <w:t>万元（不含）以下的企业，按照最高不超过2</w:t>
      </w:r>
      <w:r>
        <w:rPr>
          <w:color w:val="000000"/>
          <w:kern w:val="0"/>
          <w:szCs w:val="32"/>
        </w:rPr>
        <w:t>0%</w:t>
      </w:r>
      <w:r>
        <w:rPr>
          <w:rFonts w:hint="eastAsia"/>
          <w:color w:val="000000"/>
          <w:kern w:val="0"/>
          <w:szCs w:val="32"/>
        </w:rPr>
        <w:t>的比例予以支持，单个创新项目最高支持金额不超过</w:t>
      </w:r>
      <w:r>
        <w:rPr>
          <w:rFonts w:hint="eastAsia"/>
          <w:color w:val="000000"/>
          <w:szCs w:val="32"/>
        </w:rPr>
        <w:t>5万元。</w:t>
      </w:r>
      <w:r>
        <w:rPr>
          <w:rFonts w:hint="eastAsia"/>
          <w:color w:val="000000"/>
          <w:kern w:val="0"/>
          <w:szCs w:val="32"/>
        </w:rPr>
        <w:t>申报期内实现跨境电子商务零售进出口交易额1</w:t>
      </w:r>
      <w:r>
        <w:rPr>
          <w:color w:val="000000"/>
          <w:kern w:val="0"/>
          <w:szCs w:val="32"/>
        </w:rPr>
        <w:t>00</w:t>
      </w:r>
      <w:r>
        <w:rPr>
          <w:rFonts w:hint="eastAsia"/>
          <w:color w:val="000000"/>
          <w:kern w:val="0"/>
          <w:szCs w:val="32"/>
        </w:rPr>
        <w:t>万元（含）以上的企业，按照最高不超过</w:t>
      </w:r>
      <w:r>
        <w:rPr>
          <w:color w:val="000000"/>
          <w:kern w:val="0"/>
          <w:szCs w:val="32"/>
        </w:rPr>
        <w:t>50%</w:t>
      </w:r>
      <w:r>
        <w:rPr>
          <w:rFonts w:hint="eastAsia"/>
          <w:color w:val="000000"/>
          <w:kern w:val="0"/>
          <w:szCs w:val="32"/>
        </w:rPr>
        <w:t>的比例予以支持，单个创新项目最高支持金额不超过</w:t>
      </w:r>
      <w:r>
        <w:rPr>
          <w:color w:val="000000"/>
          <w:szCs w:val="32"/>
        </w:rPr>
        <w:t>30</w:t>
      </w:r>
      <w:r>
        <w:rPr>
          <w:rFonts w:hint="eastAsia"/>
          <w:color w:val="000000"/>
          <w:szCs w:val="32"/>
        </w:rPr>
        <w:t>万元。</w:t>
      </w:r>
      <w:r>
        <w:rPr>
          <w:szCs w:val="32"/>
        </w:rPr>
        <w:t>同一企业</w:t>
      </w:r>
      <w:r>
        <w:rPr>
          <w:rFonts w:hint="eastAsia"/>
          <w:szCs w:val="32"/>
        </w:rPr>
        <w:t>同时开展多项业态创新</w:t>
      </w:r>
      <w:r>
        <w:rPr>
          <w:szCs w:val="32"/>
        </w:rPr>
        <w:t>的，最高</w:t>
      </w:r>
      <w:r>
        <w:rPr>
          <w:rFonts w:hint="eastAsia"/>
          <w:szCs w:val="32"/>
        </w:rPr>
        <w:t>累计</w:t>
      </w:r>
      <w:r>
        <w:rPr>
          <w:szCs w:val="32"/>
        </w:rPr>
        <w:t>支持金额不超过</w:t>
      </w:r>
      <w:r>
        <w:rPr>
          <w:rFonts w:hint="eastAsia"/>
          <w:szCs w:val="32"/>
        </w:rPr>
        <w:t>5</w:t>
      </w:r>
      <w:r>
        <w:rPr>
          <w:szCs w:val="32"/>
        </w:rPr>
        <w:t>0万元。</w:t>
      </w:r>
    </w:p>
    <w:p>
      <w:pPr>
        <w:ind w:firstLine="640" w:firstLineChars="200"/>
        <w:rPr>
          <w:rFonts w:eastAsia="楷体_GB2312"/>
          <w:szCs w:val="32"/>
        </w:rPr>
      </w:pPr>
      <w:r>
        <w:rPr>
          <w:rFonts w:hint="eastAsia" w:eastAsia="楷体_GB2312"/>
          <w:szCs w:val="32"/>
        </w:rPr>
        <w:t>（二）</w:t>
      </w:r>
      <w:r>
        <w:rPr>
          <w:rFonts w:eastAsia="楷体_GB2312"/>
          <w:szCs w:val="32"/>
        </w:rPr>
        <w:t>项目申报条件</w:t>
      </w:r>
    </w:p>
    <w:p>
      <w:pPr>
        <w:ind w:firstLine="640" w:firstLineChars="200"/>
        <w:rPr>
          <w:szCs w:val="32"/>
        </w:rPr>
      </w:pPr>
      <w:r>
        <w:rPr>
          <w:szCs w:val="32"/>
        </w:rPr>
        <w:t>1.</w:t>
      </w:r>
      <w:r>
        <w:rPr>
          <w:rFonts w:hint="eastAsia"/>
          <w:szCs w:val="32"/>
          <w:lang w:val="en-US" w:eastAsia="zh-CN"/>
        </w:rPr>
        <w:t xml:space="preserve"> </w:t>
      </w:r>
      <w:r>
        <w:rPr>
          <w:szCs w:val="32"/>
        </w:rPr>
        <w:t>在天津市依法注册登记，具有独立法人资格的企业。</w:t>
      </w:r>
    </w:p>
    <w:p>
      <w:pPr>
        <w:ind w:firstLine="640" w:firstLineChars="200"/>
        <w:rPr>
          <w:rFonts w:hint="eastAsia"/>
          <w:szCs w:val="32"/>
        </w:rPr>
      </w:pPr>
      <w:r>
        <w:rPr>
          <w:rFonts w:hint="eastAsia"/>
          <w:szCs w:val="32"/>
        </w:rPr>
        <w:t>2.</w:t>
      </w:r>
      <w:r>
        <w:rPr>
          <w:rFonts w:hint="eastAsia"/>
          <w:szCs w:val="32"/>
          <w:lang w:val="en-US" w:eastAsia="zh-CN"/>
        </w:rPr>
        <w:t xml:space="preserve"> </w:t>
      </w:r>
      <w:r>
        <w:rPr>
          <w:szCs w:val="32"/>
        </w:rPr>
        <w:t>按照有关规定已取得开展相关业务备案。</w:t>
      </w:r>
    </w:p>
    <w:p>
      <w:pPr>
        <w:ind w:firstLine="640" w:firstLineChars="200"/>
        <w:rPr>
          <w:szCs w:val="32"/>
        </w:rPr>
      </w:pPr>
      <w:r>
        <w:rPr>
          <w:rFonts w:hint="eastAsia"/>
          <w:szCs w:val="32"/>
        </w:rPr>
        <w:t>3.</w:t>
      </w:r>
      <w:r>
        <w:rPr>
          <w:rFonts w:hint="eastAsia"/>
          <w:szCs w:val="32"/>
          <w:lang w:val="en-US" w:eastAsia="zh-CN"/>
        </w:rPr>
        <w:t xml:space="preserve"> </w:t>
      </w:r>
      <w:r>
        <w:rPr>
          <w:szCs w:val="32"/>
        </w:rPr>
        <w:t>近五年来无严重违法违规行为</w:t>
      </w:r>
      <w:r>
        <w:rPr>
          <w:rFonts w:hint="eastAsia"/>
          <w:bCs/>
          <w:szCs w:val="32"/>
        </w:rPr>
        <w:t>（核查途径为：国家企业信用信息公示系统（天津）、全国信用信息共享平台（天津）、天津市市场主体联合监管系统），未发现拖欠应缴还的财政性资金</w:t>
      </w:r>
      <w:r>
        <w:rPr>
          <w:szCs w:val="32"/>
        </w:rPr>
        <w:t>。</w:t>
      </w:r>
    </w:p>
    <w:p>
      <w:pPr>
        <w:ind w:firstLine="640" w:firstLineChars="200"/>
        <w:rPr>
          <w:szCs w:val="32"/>
        </w:rPr>
      </w:pPr>
      <w:r>
        <w:rPr>
          <w:rFonts w:hint="eastAsia"/>
          <w:szCs w:val="32"/>
        </w:rPr>
        <w:t>4.</w:t>
      </w:r>
      <w:r>
        <w:rPr>
          <w:rFonts w:hint="eastAsia"/>
          <w:szCs w:val="32"/>
          <w:lang w:val="en-US" w:eastAsia="zh-CN"/>
        </w:rPr>
        <w:t xml:space="preserve"> </w:t>
      </w:r>
      <w:r>
        <w:rPr>
          <w:szCs w:val="32"/>
        </w:rPr>
        <w:t>按照本办法的支持方向，项目申报单位已经</w:t>
      </w:r>
      <w:r>
        <w:rPr>
          <w:rFonts w:hint="eastAsia"/>
          <w:szCs w:val="32"/>
        </w:rPr>
        <w:t>开展与跨境电子商务直接相关的业务创新模式</w:t>
      </w:r>
      <w:r>
        <w:rPr>
          <w:szCs w:val="32"/>
        </w:rPr>
        <w:t>，</w:t>
      </w:r>
      <w:r>
        <w:rPr>
          <w:rFonts w:hint="eastAsia"/>
          <w:szCs w:val="32"/>
        </w:rPr>
        <w:t>且</w:t>
      </w:r>
      <w:r>
        <w:rPr>
          <w:szCs w:val="32"/>
        </w:rPr>
        <w:t>已经实现与天津市跨境电子商务</w:t>
      </w:r>
      <w:r>
        <w:rPr>
          <w:rFonts w:hint="eastAsia"/>
          <w:szCs w:val="32"/>
        </w:rPr>
        <w:t>综合服务</w:t>
      </w:r>
      <w:r>
        <w:rPr>
          <w:szCs w:val="32"/>
        </w:rPr>
        <w:t>平台对接并开展相关业务</w:t>
      </w:r>
      <w:r>
        <w:rPr>
          <w:rFonts w:hint="eastAsia"/>
          <w:szCs w:val="32"/>
        </w:rPr>
        <w:t>，</w:t>
      </w:r>
      <w:r>
        <w:rPr>
          <w:szCs w:val="32"/>
        </w:rPr>
        <w:t>实现</w:t>
      </w:r>
      <w:r>
        <w:rPr>
          <w:rFonts w:hint="eastAsia"/>
          <w:szCs w:val="32"/>
        </w:rPr>
        <w:t>跨境电子商务</w:t>
      </w:r>
      <w:r>
        <w:rPr>
          <w:szCs w:val="32"/>
        </w:rPr>
        <w:t>经营业绩。</w:t>
      </w:r>
      <w:r>
        <w:rPr>
          <w:rFonts w:hint="eastAsia"/>
          <w:szCs w:val="32"/>
        </w:rPr>
        <w:t>跨境电子商务零售进出口业务是指以海关明确的“1210、9610”跨境电子商务监管方式代码实现的进出口业务。</w:t>
      </w:r>
    </w:p>
    <w:p>
      <w:pPr>
        <w:ind w:firstLine="640" w:firstLineChars="200"/>
        <w:rPr>
          <w:szCs w:val="32"/>
        </w:rPr>
      </w:pPr>
      <w:r>
        <w:rPr>
          <w:rFonts w:hint="eastAsia"/>
          <w:szCs w:val="32"/>
        </w:rPr>
        <w:t>5.</w:t>
      </w:r>
      <w:r>
        <w:rPr>
          <w:rFonts w:hint="eastAsia"/>
          <w:szCs w:val="32"/>
          <w:lang w:val="en-US" w:eastAsia="zh-CN"/>
        </w:rPr>
        <w:t xml:space="preserve"> </w:t>
      </w:r>
      <w:r>
        <w:rPr>
          <w:szCs w:val="32"/>
        </w:rPr>
        <w:t>积极协助配合商务主管部门开展工作，能够按照有关要求及时报送</w:t>
      </w:r>
      <w:r>
        <w:rPr>
          <w:rFonts w:hint="eastAsia"/>
          <w:szCs w:val="32"/>
        </w:rPr>
        <w:t>跨境</w:t>
      </w:r>
      <w:r>
        <w:rPr>
          <w:szCs w:val="32"/>
        </w:rPr>
        <w:t>电子商务有关</w:t>
      </w:r>
      <w:r>
        <w:rPr>
          <w:rFonts w:hint="eastAsia"/>
          <w:szCs w:val="32"/>
        </w:rPr>
        <w:t>情况</w:t>
      </w:r>
      <w:r>
        <w:rPr>
          <w:szCs w:val="32"/>
        </w:rPr>
        <w:t>。</w:t>
      </w:r>
    </w:p>
    <w:p>
      <w:pPr>
        <w:ind w:firstLine="640" w:firstLineChars="200"/>
        <w:rPr>
          <w:szCs w:val="32"/>
        </w:rPr>
      </w:pPr>
      <w:r>
        <w:rPr>
          <w:rFonts w:hint="eastAsia"/>
          <w:szCs w:val="32"/>
        </w:rPr>
        <w:t>6.</w:t>
      </w:r>
      <w:r>
        <w:rPr>
          <w:rFonts w:hint="eastAsia"/>
          <w:szCs w:val="32"/>
          <w:lang w:val="en-US" w:eastAsia="zh-CN"/>
        </w:rPr>
        <w:t xml:space="preserve"> </w:t>
      </w:r>
      <w:r>
        <w:rPr>
          <w:szCs w:val="32"/>
        </w:rPr>
        <w:t>项目单位数据产生及实际支出费用的合法凭证开据时间为20</w:t>
      </w:r>
      <w:r>
        <w:rPr>
          <w:rFonts w:hint="eastAsia"/>
          <w:szCs w:val="32"/>
        </w:rPr>
        <w:t>20</w:t>
      </w:r>
      <w:r>
        <w:rPr>
          <w:szCs w:val="32"/>
        </w:rPr>
        <w:t>年</w:t>
      </w:r>
      <w:r>
        <w:rPr>
          <w:rFonts w:hint="eastAsia"/>
          <w:szCs w:val="32"/>
        </w:rPr>
        <w:t>1</w:t>
      </w:r>
      <w:r>
        <w:rPr>
          <w:szCs w:val="32"/>
        </w:rPr>
        <w:t>月1日至20</w:t>
      </w:r>
      <w:r>
        <w:rPr>
          <w:rFonts w:hint="eastAsia"/>
          <w:szCs w:val="32"/>
        </w:rPr>
        <w:t>21</w:t>
      </w:r>
      <w:r>
        <w:rPr>
          <w:szCs w:val="32"/>
        </w:rPr>
        <w:t>年</w:t>
      </w:r>
      <w:r>
        <w:rPr>
          <w:rFonts w:hint="eastAsia"/>
          <w:szCs w:val="32"/>
        </w:rPr>
        <w:t>6</w:t>
      </w:r>
      <w:r>
        <w:rPr>
          <w:szCs w:val="32"/>
        </w:rPr>
        <w:t>月</w:t>
      </w:r>
      <w:r>
        <w:rPr>
          <w:rFonts w:hint="eastAsia"/>
          <w:szCs w:val="32"/>
        </w:rPr>
        <w:t>30</w:t>
      </w:r>
      <w:r>
        <w:rPr>
          <w:szCs w:val="32"/>
        </w:rPr>
        <w:t>日。项目发生费用以实际支出为准，费用发生单位与项目申报单位须一致。</w:t>
      </w:r>
    </w:p>
    <w:p>
      <w:pPr>
        <w:ind w:firstLine="640" w:firstLineChars="200"/>
        <w:rPr>
          <w:rFonts w:eastAsia="楷体_GB2312"/>
          <w:szCs w:val="32"/>
        </w:rPr>
      </w:pPr>
      <w:r>
        <w:rPr>
          <w:rFonts w:hint="eastAsia" w:eastAsia="楷体_GB2312"/>
          <w:szCs w:val="32"/>
        </w:rPr>
        <w:t>（三）</w:t>
      </w:r>
      <w:r>
        <w:rPr>
          <w:rFonts w:eastAsia="楷体_GB2312"/>
          <w:szCs w:val="32"/>
        </w:rPr>
        <w:t>项目申报材料</w:t>
      </w:r>
    </w:p>
    <w:p>
      <w:pPr>
        <w:ind w:firstLine="640" w:firstLineChars="200"/>
        <w:rPr>
          <w:szCs w:val="32"/>
        </w:rPr>
      </w:pPr>
      <w:r>
        <w:rPr>
          <w:rFonts w:hint="eastAsia"/>
          <w:szCs w:val="32"/>
        </w:rPr>
        <w:t>1.</w:t>
      </w:r>
      <w:r>
        <w:rPr>
          <w:rFonts w:hint="eastAsia"/>
          <w:szCs w:val="32"/>
          <w:lang w:val="en-US" w:eastAsia="zh-CN"/>
        </w:rPr>
        <w:t xml:space="preserve"> </w:t>
      </w:r>
      <w:r>
        <w:rPr>
          <w:rFonts w:hint="eastAsia"/>
          <w:szCs w:val="32"/>
        </w:rPr>
        <w:t>建设资助类项目资金</w:t>
      </w:r>
      <w:r>
        <w:rPr>
          <w:szCs w:val="32"/>
        </w:rPr>
        <w:t>申报书</w:t>
      </w:r>
      <w:r>
        <w:rPr>
          <w:rFonts w:hint="eastAsia"/>
          <w:szCs w:val="32"/>
        </w:rPr>
        <w:t>（附件3）。</w:t>
      </w:r>
    </w:p>
    <w:p>
      <w:pPr>
        <w:ind w:firstLine="640" w:firstLineChars="200"/>
        <w:rPr>
          <w:szCs w:val="32"/>
        </w:rPr>
      </w:pPr>
      <w:r>
        <w:rPr>
          <w:rFonts w:hint="eastAsia"/>
          <w:szCs w:val="32"/>
        </w:rPr>
        <w:t>2.</w:t>
      </w:r>
      <w:r>
        <w:rPr>
          <w:rFonts w:hint="eastAsia"/>
          <w:szCs w:val="32"/>
          <w:lang w:val="en-US" w:eastAsia="zh-CN"/>
        </w:rPr>
        <w:t xml:space="preserve"> </w:t>
      </w:r>
      <w:r>
        <w:rPr>
          <w:szCs w:val="32"/>
        </w:rPr>
        <w:t>项目单位营业执照以及相关资质证书复印件。</w:t>
      </w:r>
    </w:p>
    <w:p>
      <w:pPr>
        <w:ind w:firstLine="640" w:firstLineChars="200"/>
        <w:rPr>
          <w:szCs w:val="32"/>
        </w:rPr>
      </w:pPr>
      <w:r>
        <w:rPr>
          <w:rFonts w:hint="eastAsia"/>
          <w:szCs w:val="32"/>
        </w:rPr>
        <w:t>3.</w:t>
      </w:r>
      <w:r>
        <w:rPr>
          <w:rFonts w:hint="eastAsia"/>
          <w:szCs w:val="32"/>
          <w:lang w:val="en-US" w:eastAsia="zh-CN"/>
        </w:rPr>
        <w:t xml:space="preserve"> </w:t>
      </w:r>
      <w:r>
        <w:rPr>
          <w:szCs w:val="32"/>
        </w:rPr>
        <w:t>经注册会计师审计的符合政策文件要求的项目专项审计报告</w:t>
      </w:r>
      <w:r>
        <w:rPr>
          <w:rFonts w:hint="eastAsia"/>
          <w:szCs w:val="32"/>
        </w:rPr>
        <w:t>。</w:t>
      </w:r>
    </w:p>
    <w:p>
      <w:pPr>
        <w:ind w:firstLine="640" w:firstLineChars="200"/>
        <w:rPr>
          <w:szCs w:val="32"/>
        </w:rPr>
      </w:pPr>
      <w:r>
        <w:rPr>
          <w:rFonts w:hint="eastAsia"/>
          <w:szCs w:val="32"/>
        </w:rPr>
        <w:t>4.</w:t>
      </w:r>
      <w:r>
        <w:rPr>
          <w:rFonts w:hint="eastAsia"/>
          <w:szCs w:val="32"/>
          <w:lang w:val="en-US" w:eastAsia="zh-CN"/>
        </w:rPr>
        <w:t xml:space="preserve"> </w:t>
      </w:r>
      <w:r>
        <w:rPr>
          <w:szCs w:val="32"/>
        </w:rPr>
        <w:t>经注册会计师审计的上一年度审计报告及申报截止日当期的财务报表（新成立企业只提供财务报表）</w:t>
      </w:r>
      <w:r>
        <w:rPr>
          <w:rFonts w:hint="eastAsia"/>
          <w:szCs w:val="32"/>
        </w:rPr>
        <w:t>。</w:t>
      </w:r>
    </w:p>
    <w:p>
      <w:pPr>
        <w:ind w:firstLine="640" w:firstLineChars="200"/>
        <w:rPr>
          <w:szCs w:val="32"/>
        </w:rPr>
      </w:pPr>
      <w:r>
        <w:rPr>
          <w:rFonts w:hint="eastAsia"/>
          <w:szCs w:val="32"/>
        </w:rPr>
        <w:t>5.</w:t>
      </w:r>
      <w:r>
        <w:rPr>
          <w:rFonts w:hint="eastAsia"/>
          <w:szCs w:val="32"/>
          <w:lang w:val="en-US" w:eastAsia="zh-CN"/>
        </w:rPr>
        <w:t xml:space="preserve"> </w:t>
      </w:r>
      <w:r>
        <w:rPr>
          <w:rFonts w:hint="eastAsia"/>
          <w:szCs w:val="32"/>
        </w:rPr>
        <w:t>项目</w:t>
      </w:r>
      <w:r>
        <w:rPr>
          <w:szCs w:val="32"/>
        </w:rPr>
        <w:t>基本情况</w:t>
      </w:r>
      <w:r>
        <w:rPr>
          <w:rFonts w:hint="eastAsia"/>
          <w:szCs w:val="32"/>
        </w:rPr>
        <w:t>材料</w:t>
      </w:r>
      <w:r>
        <w:rPr>
          <w:szCs w:val="32"/>
        </w:rPr>
        <w:t>，包括</w:t>
      </w:r>
      <w:r>
        <w:rPr>
          <w:rFonts w:hint="eastAsia"/>
          <w:szCs w:val="32"/>
        </w:rPr>
        <w:t>但不限于：</w:t>
      </w:r>
      <w:r>
        <w:rPr>
          <w:kern w:val="0"/>
          <w:szCs w:val="32"/>
        </w:rPr>
        <w:t>项目单位基本情况，项目背景、项目内容、</w:t>
      </w:r>
      <w:r>
        <w:rPr>
          <w:szCs w:val="32"/>
        </w:rPr>
        <w:t>目前的业务开展情况等。</w:t>
      </w:r>
    </w:p>
    <w:p>
      <w:pPr>
        <w:ind w:firstLine="640" w:firstLineChars="200"/>
        <w:rPr>
          <w:szCs w:val="32"/>
        </w:rPr>
      </w:pPr>
      <w:r>
        <w:rPr>
          <w:rFonts w:hint="eastAsia"/>
          <w:szCs w:val="32"/>
        </w:rPr>
        <w:t>6.</w:t>
      </w:r>
      <w:r>
        <w:rPr>
          <w:rFonts w:hint="eastAsia"/>
          <w:szCs w:val="32"/>
          <w:lang w:val="en-US" w:eastAsia="zh-CN"/>
        </w:rPr>
        <w:t xml:space="preserve"> </w:t>
      </w:r>
      <w:r>
        <w:rPr>
          <w:rFonts w:hint="eastAsia"/>
          <w:szCs w:val="32"/>
        </w:rPr>
        <w:t>申报期内企业开展跨境电商进出口业务的</w:t>
      </w:r>
      <w:r>
        <w:rPr>
          <w:szCs w:val="32"/>
        </w:rPr>
        <w:t>天津市跨境电子商务</w:t>
      </w:r>
      <w:r>
        <w:rPr>
          <w:rFonts w:hint="eastAsia"/>
          <w:szCs w:val="32"/>
        </w:rPr>
        <w:t>综合服务</w:t>
      </w:r>
      <w:r>
        <w:rPr>
          <w:szCs w:val="32"/>
        </w:rPr>
        <w:t>平台</w:t>
      </w:r>
      <w:r>
        <w:rPr>
          <w:rFonts w:hint="eastAsia"/>
          <w:szCs w:val="32"/>
        </w:rPr>
        <w:t>申报数据。</w:t>
      </w:r>
    </w:p>
    <w:p>
      <w:pPr>
        <w:ind w:firstLine="640" w:firstLineChars="200"/>
        <w:rPr>
          <w:szCs w:val="32"/>
        </w:rPr>
      </w:pPr>
      <w:r>
        <w:rPr>
          <w:rFonts w:hint="eastAsia"/>
          <w:szCs w:val="32"/>
        </w:rPr>
        <w:t>7.</w:t>
      </w:r>
      <w:r>
        <w:rPr>
          <w:rFonts w:hint="eastAsia"/>
          <w:szCs w:val="32"/>
          <w:lang w:val="en-US" w:eastAsia="zh-CN"/>
        </w:rPr>
        <w:t xml:space="preserve"> </w:t>
      </w:r>
      <w:r>
        <w:rPr>
          <w:szCs w:val="32"/>
        </w:rPr>
        <w:t>项目</w:t>
      </w:r>
      <w:r>
        <w:rPr>
          <w:rFonts w:hint="eastAsia"/>
          <w:szCs w:val="32"/>
        </w:rPr>
        <w:t>评审</w:t>
      </w:r>
      <w:r>
        <w:rPr>
          <w:szCs w:val="32"/>
        </w:rPr>
        <w:t>费用明细表</w:t>
      </w:r>
      <w:r>
        <w:rPr>
          <w:rFonts w:hint="eastAsia"/>
          <w:szCs w:val="32"/>
        </w:rPr>
        <w:t>（附件4）</w:t>
      </w:r>
      <w:r>
        <w:rPr>
          <w:szCs w:val="32"/>
        </w:rPr>
        <w:t>，以及各项支出明细表所对应的项目合同、银行支付凭证、发票等复印件。</w:t>
      </w:r>
    </w:p>
    <w:p>
      <w:pPr>
        <w:ind w:firstLine="640" w:firstLineChars="200"/>
        <w:rPr>
          <w:szCs w:val="32"/>
        </w:rPr>
      </w:pPr>
      <w:r>
        <w:rPr>
          <w:rFonts w:hint="eastAsia"/>
          <w:szCs w:val="32"/>
        </w:rPr>
        <w:t>8.</w:t>
      </w:r>
      <w:r>
        <w:rPr>
          <w:rFonts w:hint="eastAsia"/>
          <w:szCs w:val="32"/>
          <w:lang w:val="en-US" w:eastAsia="zh-CN"/>
        </w:rPr>
        <w:t xml:space="preserve"> </w:t>
      </w:r>
      <w:r>
        <w:rPr>
          <w:szCs w:val="32"/>
        </w:rPr>
        <w:t>其他单位账户存根</w:t>
      </w:r>
      <w:r>
        <w:rPr>
          <w:rFonts w:hint="eastAsia"/>
          <w:szCs w:val="32"/>
        </w:rPr>
        <w:t>（附件5）</w:t>
      </w:r>
      <w:r>
        <w:rPr>
          <w:szCs w:val="32"/>
        </w:rPr>
        <w:t>。</w:t>
      </w:r>
    </w:p>
    <w:p>
      <w:pPr>
        <w:ind w:firstLine="640" w:firstLineChars="200"/>
        <w:rPr>
          <w:szCs w:val="32"/>
        </w:rPr>
      </w:pPr>
      <w:r>
        <w:rPr>
          <w:szCs w:val="32"/>
        </w:rPr>
        <w:t>所有申报材料须按照顺序编号用A4纸张规格装订成册（序号页需用标签纸进行分隔、标记），一式5份，并加盖骑缝章。同时准备PPT电子报告（10分钟左右）。</w:t>
      </w:r>
    </w:p>
    <w:p>
      <w:pPr>
        <w:ind w:firstLine="640" w:firstLineChars="200"/>
        <w:rPr>
          <w:rFonts w:eastAsia="楷体_GB2312"/>
          <w:szCs w:val="32"/>
        </w:rPr>
      </w:pPr>
      <w:r>
        <w:rPr>
          <w:rFonts w:hint="eastAsia" w:eastAsia="楷体_GB2312"/>
          <w:szCs w:val="32"/>
        </w:rPr>
        <w:t>（四）</w:t>
      </w:r>
      <w:r>
        <w:rPr>
          <w:rFonts w:eastAsia="楷体_GB2312"/>
          <w:szCs w:val="32"/>
        </w:rPr>
        <w:t>项目申报程序</w:t>
      </w:r>
    </w:p>
    <w:p>
      <w:pPr>
        <w:ind w:firstLine="640" w:firstLineChars="200"/>
        <w:rPr>
          <w:kern w:val="0"/>
          <w:szCs w:val="32"/>
        </w:rPr>
      </w:pPr>
      <w:r>
        <w:rPr>
          <w:szCs w:val="32"/>
        </w:rPr>
        <w:t>1.</w:t>
      </w:r>
      <w:r>
        <w:rPr>
          <w:rFonts w:hint="eastAsia"/>
          <w:szCs w:val="32"/>
          <w:lang w:val="en-US" w:eastAsia="zh-CN"/>
        </w:rPr>
        <w:t xml:space="preserve"> </w:t>
      </w:r>
      <w:r>
        <w:rPr>
          <w:kern w:val="0"/>
          <w:szCs w:val="32"/>
        </w:rPr>
        <w:t>项目申报。项目单位填写项目资金申报书，提供有关申报材料，报注册地所在区商务主管部门。</w:t>
      </w:r>
    </w:p>
    <w:p>
      <w:pPr>
        <w:ind w:firstLine="640" w:firstLineChars="200"/>
        <w:rPr>
          <w:kern w:val="0"/>
          <w:szCs w:val="32"/>
        </w:rPr>
      </w:pPr>
      <w:r>
        <w:rPr>
          <w:szCs w:val="32"/>
        </w:rPr>
        <w:t>2.</w:t>
      </w:r>
      <w:r>
        <w:rPr>
          <w:rFonts w:hint="eastAsia"/>
          <w:szCs w:val="32"/>
          <w:lang w:val="en-US" w:eastAsia="zh-CN"/>
        </w:rPr>
        <w:t xml:space="preserve"> </w:t>
      </w:r>
      <w:r>
        <w:rPr>
          <w:kern w:val="0"/>
          <w:szCs w:val="32"/>
        </w:rPr>
        <w:t>项目初审。各区商务主管部门对项目单位申报材料进行初审，保留审核过程全部工作记录，并在建设资助类项目资金申报书上填写初审意见并加盖公章，连同通过初审的项目单位申报材料报送市商务局。对通过初审的项目，区商务主管部门负责在商务部外贸发展专项资金平台上录入项目。初审项目材料应于202</w:t>
      </w:r>
      <w:r>
        <w:rPr>
          <w:rFonts w:hint="eastAsia"/>
          <w:kern w:val="0"/>
          <w:szCs w:val="32"/>
        </w:rPr>
        <w:t>2</w:t>
      </w:r>
      <w:r>
        <w:rPr>
          <w:kern w:val="0"/>
          <w:szCs w:val="32"/>
        </w:rPr>
        <w:t>年</w:t>
      </w:r>
      <w:r>
        <w:rPr>
          <w:rFonts w:hint="default"/>
          <w:kern w:val="0"/>
          <w:szCs w:val="32"/>
          <w:lang w:val="en"/>
        </w:rPr>
        <w:t>8</w:t>
      </w:r>
      <w:r>
        <w:rPr>
          <w:kern w:val="0"/>
          <w:szCs w:val="32"/>
        </w:rPr>
        <w:t>月</w:t>
      </w:r>
      <w:r>
        <w:rPr>
          <w:rFonts w:hint="default"/>
          <w:kern w:val="0"/>
          <w:szCs w:val="32"/>
          <w:lang w:val="en"/>
        </w:rPr>
        <w:t>15</w:t>
      </w:r>
      <w:r>
        <w:rPr>
          <w:kern w:val="0"/>
          <w:szCs w:val="32"/>
        </w:rPr>
        <w:t>日前报送至市商务局，逾期不再受理。市商务局对项目受理情况进行公示。</w:t>
      </w:r>
    </w:p>
    <w:p>
      <w:pPr>
        <w:ind w:firstLine="640" w:firstLineChars="200"/>
        <w:rPr>
          <w:kern w:val="0"/>
          <w:szCs w:val="32"/>
        </w:rPr>
      </w:pPr>
      <w:r>
        <w:rPr>
          <w:szCs w:val="32"/>
        </w:rPr>
        <w:t>3.</w:t>
      </w:r>
      <w:r>
        <w:rPr>
          <w:rFonts w:hint="eastAsia"/>
          <w:szCs w:val="32"/>
          <w:lang w:val="en-US" w:eastAsia="zh-CN"/>
        </w:rPr>
        <w:t xml:space="preserve"> </w:t>
      </w:r>
      <w:r>
        <w:rPr>
          <w:kern w:val="0"/>
          <w:szCs w:val="32"/>
        </w:rPr>
        <w:t>项目复核。市商务局在收到区初审意见和申报材料后20个工作日内完成项目复核。</w:t>
      </w:r>
    </w:p>
    <w:p>
      <w:pPr>
        <w:ind w:firstLine="640" w:firstLineChars="200"/>
        <w:rPr>
          <w:kern w:val="0"/>
          <w:szCs w:val="32"/>
        </w:rPr>
      </w:pPr>
      <w:r>
        <w:rPr>
          <w:szCs w:val="32"/>
        </w:rPr>
        <w:t>4.</w:t>
      </w:r>
      <w:r>
        <w:rPr>
          <w:rFonts w:hint="eastAsia"/>
          <w:szCs w:val="32"/>
          <w:lang w:val="en-US" w:eastAsia="zh-CN"/>
        </w:rPr>
        <w:t xml:space="preserve"> </w:t>
      </w:r>
      <w:r>
        <w:rPr>
          <w:kern w:val="0"/>
          <w:szCs w:val="32"/>
        </w:rPr>
        <w:t>项目评审及验收。</w:t>
      </w:r>
      <w:r>
        <w:rPr>
          <w:rFonts w:hint="eastAsia"/>
          <w:kern w:val="0"/>
          <w:szCs w:val="32"/>
        </w:rPr>
        <w:t>市商务局</w:t>
      </w:r>
      <w:r>
        <w:rPr>
          <w:kern w:val="0"/>
          <w:szCs w:val="32"/>
        </w:rPr>
        <w:t>按照《</w:t>
      </w:r>
      <w:r>
        <w:rPr>
          <w:rFonts w:hint="eastAsia"/>
          <w:kern w:val="0"/>
          <w:szCs w:val="32"/>
        </w:rPr>
        <w:t>天津市商务局商务促进资金项目评审及验收管理办法</w:t>
      </w:r>
      <w:r>
        <w:rPr>
          <w:kern w:val="0"/>
          <w:szCs w:val="32"/>
        </w:rPr>
        <w:t>》履行相关程序。</w:t>
      </w:r>
    </w:p>
    <w:p>
      <w:pPr>
        <w:ind w:firstLine="640" w:firstLineChars="200"/>
        <w:rPr>
          <w:kern w:val="0"/>
          <w:szCs w:val="32"/>
        </w:rPr>
      </w:pPr>
      <w:r>
        <w:rPr>
          <w:szCs w:val="32"/>
        </w:rPr>
        <w:t>5.</w:t>
      </w:r>
      <w:r>
        <w:rPr>
          <w:rFonts w:hint="eastAsia"/>
          <w:szCs w:val="32"/>
          <w:lang w:val="en-US" w:eastAsia="zh-CN"/>
        </w:rPr>
        <w:t xml:space="preserve"> </w:t>
      </w:r>
      <w:r>
        <w:rPr>
          <w:kern w:val="0"/>
          <w:szCs w:val="32"/>
        </w:rPr>
        <w:t>资金分配。市商务局根据资金预算和项目评审及验收结果，制定项目资金分配方案并进行公示。</w:t>
      </w:r>
    </w:p>
    <w:p>
      <w:pPr>
        <w:ind w:firstLine="640" w:firstLineChars="200"/>
        <w:rPr>
          <w:kern w:val="0"/>
          <w:szCs w:val="32"/>
        </w:rPr>
      </w:pPr>
      <w:r>
        <w:rPr>
          <w:szCs w:val="32"/>
        </w:rPr>
        <w:t>6.</w:t>
      </w:r>
      <w:r>
        <w:rPr>
          <w:rFonts w:hint="eastAsia"/>
          <w:szCs w:val="32"/>
          <w:lang w:val="en-US" w:eastAsia="zh-CN"/>
        </w:rPr>
        <w:t xml:space="preserve"> </w:t>
      </w:r>
      <w:r>
        <w:rPr>
          <w:kern w:val="0"/>
          <w:szCs w:val="32"/>
        </w:rPr>
        <w:t>资金拨付。市商务局会同市财政局按相关管理规定办理资金拨付。</w:t>
      </w:r>
    </w:p>
    <w:p>
      <w:pPr>
        <w:ind w:firstLine="640" w:firstLineChars="200"/>
        <w:rPr>
          <w:rFonts w:eastAsia="黑体"/>
          <w:szCs w:val="32"/>
        </w:rPr>
      </w:pPr>
      <w:r>
        <w:rPr>
          <w:rFonts w:eastAsia="黑体"/>
          <w:szCs w:val="32"/>
        </w:rPr>
        <w:t>五、监督检查</w:t>
      </w:r>
    </w:p>
    <w:p>
      <w:pPr>
        <w:ind w:firstLine="640" w:firstLineChars="200"/>
        <w:rPr>
          <w:szCs w:val="32"/>
        </w:rPr>
      </w:pPr>
      <w:r>
        <w:rPr>
          <w:rFonts w:hint="eastAsia"/>
          <w:szCs w:val="32"/>
        </w:rPr>
        <w:t>1.</w:t>
      </w:r>
      <w:r>
        <w:rPr>
          <w:rFonts w:hint="eastAsia"/>
          <w:szCs w:val="32"/>
          <w:lang w:val="en-US" w:eastAsia="zh-CN"/>
        </w:rPr>
        <w:t xml:space="preserve"> </w:t>
      </w:r>
      <w:r>
        <w:rPr>
          <w:rFonts w:hint="eastAsia"/>
          <w:szCs w:val="32"/>
        </w:rPr>
        <w:t>项目资金不得用于以下方面：</w:t>
      </w:r>
    </w:p>
    <w:p>
      <w:pPr>
        <w:ind w:firstLine="640" w:firstLineChars="200"/>
        <w:rPr>
          <w:szCs w:val="32"/>
        </w:rPr>
      </w:pPr>
      <w:r>
        <w:rPr>
          <w:rFonts w:hint="eastAsia"/>
          <w:szCs w:val="32"/>
        </w:rPr>
        <w:t>（1）禁止性补贴，补贴条件包括出口实绩或进口替代等。</w:t>
      </w:r>
    </w:p>
    <w:p>
      <w:pPr>
        <w:ind w:firstLine="640" w:firstLineChars="200"/>
        <w:rPr>
          <w:szCs w:val="32"/>
        </w:rPr>
      </w:pPr>
      <w:r>
        <w:rPr>
          <w:rFonts w:hint="eastAsia"/>
          <w:szCs w:val="32"/>
        </w:rPr>
        <w:t>（2）人员经费，包括发放公务人员工资、奖金、劳务费、津补贴等。</w:t>
      </w:r>
    </w:p>
    <w:p>
      <w:pPr>
        <w:ind w:firstLine="640" w:firstLineChars="200"/>
        <w:rPr>
          <w:szCs w:val="32"/>
        </w:rPr>
      </w:pPr>
      <w:r>
        <w:rPr>
          <w:rFonts w:hint="eastAsia"/>
          <w:szCs w:val="32"/>
        </w:rPr>
        <w:t>（3）提取工作经费，包括项目评审费用、审计费用、绩效评价费用、公务人员差旅费等。</w:t>
      </w:r>
    </w:p>
    <w:p>
      <w:pPr>
        <w:ind w:firstLine="640" w:firstLineChars="200"/>
        <w:rPr>
          <w:szCs w:val="32"/>
        </w:rPr>
      </w:pPr>
      <w:r>
        <w:rPr>
          <w:rFonts w:hint="eastAsia"/>
          <w:szCs w:val="32"/>
        </w:rPr>
        <w:t>（4）其他违反规定的支出。</w:t>
      </w:r>
    </w:p>
    <w:p>
      <w:pPr>
        <w:ind w:firstLine="640" w:firstLineChars="200"/>
        <w:rPr>
          <w:szCs w:val="32"/>
        </w:rPr>
      </w:pPr>
      <w:r>
        <w:rPr>
          <w:rFonts w:hint="eastAsia"/>
          <w:szCs w:val="32"/>
        </w:rPr>
        <w:t>2.</w:t>
      </w:r>
      <w:r>
        <w:rPr>
          <w:rFonts w:hint="eastAsia"/>
          <w:szCs w:val="32"/>
          <w:lang w:val="en-US" w:eastAsia="zh-CN"/>
        </w:rPr>
        <w:t xml:space="preserve"> </w:t>
      </w:r>
      <w:r>
        <w:rPr>
          <w:rFonts w:hint="eastAsia"/>
          <w:szCs w:val="32"/>
        </w:rPr>
        <w:t>项目承担单位收到资金后，按照国家有关规定进行财务处理，保证专款专用，严禁以任何方式骗取、挤占和挪用。</w:t>
      </w:r>
    </w:p>
    <w:p>
      <w:pPr>
        <w:ind w:firstLine="640" w:firstLineChars="200"/>
        <w:rPr>
          <w:szCs w:val="32"/>
        </w:rPr>
      </w:pPr>
      <w:r>
        <w:rPr>
          <w:rFonts w:hint="eastAsia"/>
          <w:szCs w:val="32"/>
        </w:rPr>
        <w:t>3.</w:t>
      </w:r>
      <w:r>
        <w:rPr>
          <w:rFonts w:hint="eastAsia"/>
          <w:szCs w:val="32"/>
          <w:lang w:val="en-US" w:eastAsia="zh-CN"/>
        </w:rPr>
        <w:t xml:space="preserve"> </w:t>
      </w:r>
      <w:r>
        <w:rPr>
          <w:rFonts w:hint="eastAsia"/>
          <w:szCs w:val="32"/>
        </w:rPr>
        <w:t>市商务局会同市财政局负责对项目实施和资金使用情况进行监督检查和绩效评价。</w:t>
      </w:r>
    </w:p>
    <w:p>
      <w:pPr>
        <w:ind w:firstLine="640" w:firstLineChars="200"/>
        <w:rPr>
          <w:szCs w:val="32"/>
        </w:rPr>
      </w:pPr>
      <w:r>
        <w:rPr>
          <w:rFonts w:hint="eastAsia"/>
          <w:szCs w:val="32"/>
        </w:rPr>
        <w:t>4.</w:t>
      </w:r>
      <w:r>
        <w:rPr>
          <w:rFonts w:hint="eastAsia"/>
          <w:szCs w:val="32"/>
          <w:lang w:val="en-US" w:eastAsia="zh-CN"/>
        </w:rPr>
        <w:t xml:space="preserve"> </w:t>
      </w:r>
      <w:r>
        <w:rPr>
          <w:rFonts w:hint="eastAsia"/>
          <w:szCs w:val="32"/>
        </w:rPr>
        <w:t>对违反规定使用、骗取专项资金的行为，依照《财政违法行为处罚处分条例》等国家有关规定进行处理。</w:t>
      </w:r>
    </w:p>
    <w:p>
      <w:pPr>
        <w:rPr>
          <w:szCs w:val="32"/>
        </w:rPr>
      </w:pPr>
    </w:p>
    <w:p>
      <w:pPr>
        <w:ind w:firstLine="640"/>
        <w:jc w:val="left"/>
        <w:rPr>
          <w:szCs w:val="32"/>
        </w:rPr>
      </w:pPr>
      <w:r>
        <w:rPr>
          <w:rFonts w:hint="eastAsia"/>
          <w:szCs w:val="32"/>
        </w:rPr>
        <w:t xml:space="preserve">附件：1. </w:t>
      </w:r>
      <w:r>
        <w:rPr>
          <w:rFonts w:hint="eastAsia"/>
          <w:color w:val="000000"/>
          <w:szCs w:val="32"/>
        </w:rPr>
        <w:t>企业应用跨境电子商务转型项目资金申报表</w:t>
      </w:r>
    </w:p>
    <w:p>
      <w:pPr>
        <w:numPr>
          <w:ilvl w:val="0"/>
          <w:numId w:val="1"/>
        </w:numPr>
        <w:ind w:left="1600"/>
        <w:jc w:val="left"/>
        <w:rPr>
          <w:szCs w:val="32"/>
        </w:rPr>
      </w:pPr>
      <w:r>
        <w:rPr>
          <w:rFonts w:hint="eastAsia"/>
          <w:szCs w:val="32"/>
        </w:rPr>
        <w:t>企业法人及经办人身份证明材料</w:t>
      </w:r>
    </w:p>
    <w:p>
      <w:pPr>
        <w:numPr>
          <w:ilvl w:val="0"/>
          <w:numId w:val="1"/>
        </w:numPr>
        <w:ind w:left="1600"/>
        <w:jc w:val="left"/>
        <w:rPr>
          <w:szCs w:val="32"/>
        </w:rPr>
      </w:pPr>
      <w:r>
        <w:rPr>
          <w:rFonts w:hint="eastAsia"/>
          <w:szCs w:val="32"/>
        </w:rPr>
        <w:t>建设资助类项目资金</w:t>
      </w:r>
      <w:r>
        <w:rPr>
          <w:szCs w:val="32"/>
        </w:rPr>
        <w:t>申报书</w:t>
      </w:r>
    </w:p>
    <w:p>
      <w:pPr>
        <w:numPr>
          <w:ilvl w:val="0"/>
          <w:numId w:val="1"/>
        </w:numPr>
        <w:ind w:left="1600"/>
        <w:jc w:val="left"/>
        <w:rPr>
          <w:szCs w:val="32"/>
        </w:rPr>
      </w:pPr>
      <w:r>
        <w:rPr>
          <w:szCs w:val="32"/>
        </w:rPr>
        <w:t>项目</w:t>
      </w:r>
      <w:r>
        <w:rPr>
          <w:rFonts w:hint="eastAsia"/>
          <w:szCs w:val="32"/>
        </w:rPr>
        <w:t>评审</w:t>
      </w:r>
      <w:r>
        <w:rPr>
          <w:szCs w:val="32"/>
        </w:rPr>
        <w:t>费用明细表</w:t>
      </w:r>
    </w:p>
    <w:p>
      <w:pPr>
        <w:numPr>
          <w:ilvl w:val="0"/>
          <w:numId w:val="1"/>
        </w:numPr>
        <w:ind w:left="1600"/>
        <w:jc w:val="left"/>
        <w:rPr>
          <w:color w:val="000000"/>
          <w:szCs w:val="32"/>
        </w:rPr>
      </w:pPr>
      <w:r>
        <w:rPr>
          <w:szCs w:val="32"/>
        </w:rPr>
        <w:t>其他单位账户存根</w:t>
      </w:r>
    </w:p>
    <w:p>
      <w:pPr>
        <w:rPr>
          <w:rFonts w:eastAsia="黑体"/>
          <w:szCs w:val="32"/>
        </w:rPr>
      </w:pPr>
      <w:r>
        <w:rPr>
          <w:rFonts w:hint="eastAsia"/>
          <w:szCs w:val="32"/>
        </w:rPr>
        <w:br w:type="page"/>
      </w:r>
      <w:r>
        <w:rPr>
          <w:rFonts w:eastAsia="黑体"/>
          <w:szCs w:val="32"/>
        </w:rPr>
        <w:t>附件1</w:t>
      </w:r>
    </w:p>
    <w:p>
      <w:pPr>
        <w:jc w:val="center"/>
        <w:rPr>
          <w:rFonts w:ascii="方正小标宋简体" w:hAnsi="宋体" w:eastAsia="方正小标宋简体" w:cs="方正小标宋简体"/>
          <w:color w:val="000000"/>
          <w:kern w:val="0"/>
          <w:sz w:val="44"/>
          <w:szCs w:val="44"/>
        </w:rPr>
      </w:pPr>
      <w:r>
        <w:rPr>
          <w:rFonts w:hint="eastAsia" w:ascii="方正小标宋简体" w:hAnsi="宋体" w:eastAsia="方正小标宋简体" w:cs="方正小标宋简体"/>
          <w:color w:val="000000"/>
          <w:kern w:val="0"/>
          <w:sz w:val="44"/>
          <w:szCs w:val="44"/>
        </w:rPr>
        <w:t>企业应用跨境电子商务转型项目资金申报表</w:t>
      </w:r>
    </w:p>
    <w:p>
      <w:pPr>
        <w:spacing w:line="500" w:lineRule="exact"/>
        <w:rPr>
          <w:rFonts w:ascii="仿宋_GB2312" w:hAnsi="仿宋_GB2312" w:cs="仿宋_GB2312"/>
          <w:sz w:val="28"/>
          <w:szCs w:val="28"/>
        </w:rPr>
      </w:pPr>
      <w:r>
        <w:rPr>
          <w:rFonts w:hint="eastAsia" w:ascii="仿宋_GB2312" w:hAnsi="仿宋_GB2312" w:cs="仿宋_GB2312"/>
          <w:sz w:val="28"/>
          <w:szCs w:val="28"/>
        </w:rPr>
        <w:t>填报时间：年   月   日</w:t>
      </w:r>
    </w:p>
    <w:tbl>
      <w:tblPr>
        <w:tblStyle w:val="1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699"/>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5" w:type="dxa"/>
            <w:vMerge w:val="restart"/>
            <w:noWrap/>
            <w:vAlign w:val="center"/>
          </w:tcPr>
          <w:p>
            <w:pPr>
              <w:spacing w:line="500" w:lineRule="exact"/>
              <w:jc w:val="center"/>
              <w:rPr>
                <w:rFonts w:ascii="仿宋_GB2312" w:hAnsi="仿宋_GB2312" w:cs="仿宋_GB2312"/>
                <w:b/>
                <w:bCs/>
                <w:sz w:val="28"/>
                <w:szCs w:val="28"/>
              </w:rPr>
            </w:pPr>
            <w:r>
              <w:rPr>
                <w:rFonts w:hint="eastAsia" w:ascii="仿宋_GB2312" w:hAnsi="仿宋_GB2312" w:cs="仿宋_GB2312"/>
                <w:b/>
                <w:bCs/>
                <w:sz w:val="28"/>
                <w:szCs w:val="28"/>
              </w:rPr>
              <w:t>资</w:t>
            </w:r>
          </w:p>
          <w:p>
            <w:pPr>
              <w:spacing w:line="500" w:lineRule="exact"/>
              <w:jc w:val="center"/>
              <w:rPr>
                <w:rFonts w:ascii="仿宋_GB2312" w:hAnsi="仿宋_GB2312" w:cs="仿宋_GB2312"/>
                <w:b/>
                <w:bCs/>
                <w:sz w:val="28"/>
                <w:szCs w:val="28"/>
              </w:rPr>
            </w:pPr>
            <w:r>
              <w:rPr>
                <w:rFonts w:hint="eastAsia" w:ascii="仿宋_GB2312" w:hAnsi="仿宋_GB2312" w:cs="仿宋_GB2312"/>
                <w:b/>
                <w:bCs/>
                <w:sz w:val="28"/>
                <w:szCs w:val="28"/>
              </w:rPr>
              <w:t>格</w:t>
            </w:r>
          </w:p>
          <w:p>
            <w:pPr>
              <w:spacing w:line="500" w:lineRule="exact"/>
              <w:jc w:val="center"/>
              <w:rPr>
                <w:rFonts w:ascii="仿宋_GB2312" w:hAnsi="仿宋_GB2312" w:cs="仿宋_GB2312"/>
                <w:b/>
                <w:bCs/>
                <w:sz w:val="28"/>
                <w:szCs w:val="28"/>
              </w:rPr>
            </w:pPr>
            <w:r>
              <w:rPr>
                <w:rFonts w:hint="eastAsia" w:ascii="仿宋_GB2312" w:hAnsi="仿宋_GB2312" w:cs="仿宋_GB2312"/>
                <w:b/>
                <w:bCs/>
                <w:sz w:val="28"/>
                <w:szCs w:val="28"/>
              </w:rPr>
              <w:t>条</w:t>
            </w:r>
          </w:p>
          <w:p>
            <w:pPr>
              <w:spacing w:line="500" w:lineRule="exact"/>
              <w:jc w:val="center"/>
              <w:rPr>
                <w:rFonts w:ascii="仿宋_GB2312" w:hAnsi="仿宋_GB2312" w:cs="仿宋_GB2312"/>
                <w:sz w:val="28"/>
                <w:szCs w:val="28"/>
              </w:rPr>
            </w:pPr>
            <w:r>
              <w:rPr>
                <w:rFonts w:hint="eastAsia" w:ascii="仿宋_GB2312" w:hAnsi="仿宋_GB2312" w:cs="仿宋_GB2312"/>
                <w:b/>
                <w:bCs/>
                <w:sz w:val="28"/>
                <w:szCs w:val="28"/>
              </w:rPr>
              <w:t>件</w:t>
            </w:r>
          </w:p>
        </w:tc>
        <w:tc>
          <w:tcPr>
            <w:tcW w:w="4699" w:type="dxa"/>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企业名称：</w:t>
            </w:r>
          </w:p>
        </w:tc>
        <w:tc>
          <w:tcPr>
            <w:tcW w:w="3164" w:type="dxa"/>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注册地：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4699" w:type="dxa"/>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法人姓名：</w:t>
            </w:r>
          </w:p>
        </w:tc>
        <w:tc>
          <w:tcPr>
            <w:tcW w:w="3164" w:type="dxa"/>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4699" w:type="dxa"/>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身份证号：</w:t>
            </w:r>
          </w:p>
        </w:tc>
        <w:tc>
          <w:tcPr>
            <w:tcW w:w="3164" w:type="dxa"/>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7863" w:type="dxa"/>
            <w:gridSpan w:val="2"/>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入驻平台（独立站）：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7863" w:type="dxa"/>
            <w:gridSpan w:val="2"/>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平台（独立站）网址：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7863" w:type="dxa"/>
            <w:gridSpan w:val="2"/>
            <w:noWrap/>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跨境电商业务形式及进出口规模（可多选）:</w:t>
            </w:r>
          </w:p>
          <w:p>
            <w:pPr>
              <w:spacing w:line="500" w:lineRule="exact"/>
              <w:rPr>
                <w:rFonts w:ascii="仿宋_GB2312" w:hAnsi="仿宋_GB2312" w:cs="仿宋_GB2312"/>
                <w:sz w:val="28"/>
                <w:szCs w:val="28"/>
              </w:rPr>
            </w:pPr>
            <w:r>
              <w:rPr>
                <w:rFonts w:hint="eastAsia" w:ascii="仿宋_GB2312" w:hAnsi="仿宋_GB2312" w:cs="仿宋_GB2312"/>
                <w:sz w:val="28"/>
                <w:szCs w:val="28"/>
              </w:rPr>
              <w:t>☐1210:万元 ;☐9610:万元</w:t>
            </w:r>
          </w:p>
          <w:p>
            <w:pPr>
              <w:spacing w:line="500" w:lineRule="exact"/>
              <w:rPr>
                <w:rFonts w:ascii="仿宋_GB2312" w:hAnsi="仿宋_GB2312" w:cs="仿宋_GB2312"/>
                <w:sz w:val="28"/>
                <w:szCs w:val="28"/>
              </w:rPr>
            </w:pPr>
            <w:r>
              <w:rPr>
                <w:rFonts w:hint="eastAsia" w:ascii="仿宋_GB2312" w:hAnsi="仿宋_GB2312" w:cs="仿宋_GB2312"/>
                <w:sz w:val="28"/>
                <w:szCs w:val="28"/>
              </w:rPr>
              <w:t>☐9710:万元 ;☐9810:万元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4699" w:type="dxa"/>
            <w:noWrap/>
            <w:vAlign w:val="center"/>
          </w:tcPr>
          <w:p>
            <w:pPr>
              <w:spacing w:line="400" w:lineRule="exact"/>
              <w:rPr>
                <w:rFonts w:ascii="仿宋_GB2312" w:hAnsi="仿宋_GB2312" w:cs="仿宋_GB2312"/>
                <w:sz w:val="28"/>
                <w:szCs w:val="28"/>
              </w:rPr>
            </w:pPr>
            <w:r>
              <w:rPr>
                <w:rFonts w:hint="eastAsia" w:ascii="仿宋_GB2312" w:hAnsi="仿宋_GB2312" w:cs="仿宋_GB2312"/>
                <w:sz w:val="28"/>
                <w:szCs w:val="28"/>
              </w:rPr>
              <w:t>企业纳税情况：     万元</w:t>
            </w:r>
          </w:p>
        </w:tc>
        <w:tc>
          <w:tcPr>
            <w:tcW w:w="3164" w:type="dxa"/>
            <w:vAlign w:val="center"/>
          </w:tcPr>
          <w:p>
            <w:pPr>
              <w:spacing w:line="400" w:lineRule="exact"/>
              <w:rPr>
                <w:rFonts w:ascii="仿宋_GB2312" w:hAnsi="仿宋_GB2312" w:cs="仿宋_GB2312"/>
                <w:sz w:val="28"/>
                <w:szCs w:val="28"/>
              </w:rPr>
            </w:pPr>
            <w:r>
              <w:rPr>
                <w:rFonts w:hint="eastAsia" w:ascii="仿宋_GB2312" w:hAnsi="仿宋_GB2312" w:cs="仿宋_GB2312"/>
                <w:sz w:val="28"/>
                <w:szCs w:val="28"/>
              </w:rPr>
              <w:t>企业就业人数：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7863" w:type="dxa"/>
            <w:gridSpan w:val="2"/>
            <w:noWrap/>
            <w:vAlign w:val="center"/>
          </w:tcPr>
          <w:p>
            <w:pPr>
              <w:spacing w:line="400" w:lineRule="exact"/>
              <w:rPr>
                <w:rFonts w:ascii="仿宋_GB2312" w:hAnsi="仿宋_GB2312" w:cs="仿宋_GB2312"/>
                <w:sz w:val="28"/>
                <w:szCs w:val="28"/>
              </w:rPr>
            </w:pPr>
            <w:r>
              <w:rPr>
                <w:rFonts w:hint="eastAsia" w:ascii="仿宋_GB2312" w:hAnsi="仿宋_GB2312" w:cs="仿宋_GB2312"/>
                <w:sz w:val="28"/>
                <w:szCs w:val="28"/>
              </w:rPr>
              <w:t>是否有海外品牌：  ☐是   ☐否</w:t>
            </w:r>
          </w:p>
          <w:p>
            <w:pPr>
              <w:spacing w:line="400" w:lineRule="exact"/>
              <w:rPr>
                <w:rFonts w:ascii="仿宋_GB2312" w:hAnsi="仿宋_GB2312" w:cs="仿宋_GB2312"/>
                <w:sz w:val="28"/>
                <w:szCs w:val="28"/>
              </w:rPr>
            </w:pPr>
            <w:r>
              <w:rPr>
                <w:rFonts w:hint="eastAsia" w:ascii="仿宋_GB2312" w:hAnsi="仿宋_GB2312" w:cs="仿宋_GB2312"/>
                <w:sz w:val="28"/>
                <w:szCs w:val="28"/>
              </w:rPr>
              <w:t>海外品牌全称：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45" w:type="dxa"/>
            <w:vMerge w:val="continue"/>
            <w:noWrap/>
            <w:vAlign w:val="center"/>
          </w:tcPr>
          <w:p>
            <w:pPr>
              <w:widowControl/>
              <w:jc w:val="left"/>
              <w:rPr>
                <w:rFonts w:ascii="仿宋_GB2312" w:hAnsi="仿宋_GB2312" w:cs="仿宋_GB2312"/>
                <w:sz w:val="28"/>
                <w:szCs w:val="28"/>
              </w:rPr>
            </w:pPr>
          </w:p>
        </w:tc>
        <w:tc>
          <w:tcPr>
            <w:tcW w:w="7863" w:type="dxa"/>
            <w:gridSpan w:val="2"/>
            <w:noWrap/>
            <w:vAlign w:val="center"/>
          </w:tcPr>
          <w:p>
            <w:pPr>
              <w:spacing w:line="400" w:lineRule="exact"/>
              <w:rPr>
                <w:rFonts w:ascii="仿宋_GB2312" w:hAnsi="仿宋_GB2312" w:cs="仿宋_GB2312"/>
                <w:sz w:val="28"/>
                <w:szCs w:val="28"/>
              </w:rPr>
            </w:pPr>
            <w:r>
              <w:rPr>
                <w:rFonts w:hint="eastAsia" w:ascii="仿宋_GB2312" w:hAnsi="仿宋_GB2312" w:cs="仿宋_GB2312"/>
                <w:sz w:val="28"/>
                <w:szCs w:val="28"/>
              </w:rPr>
              <w:t>是否是高新技术企业：  ☐是   ☐否</w:t>
            </w:r>
          </w:p>
          <w:p>
            <w:pPr>
              <w:widowControl/>
              <w:jc w:val="left"/>
              <w:rPr>
                <w:rFonts w:ascii="仿宋_GB2312" w:hAnsi="仿宋_GB2312" w:cs="仿宋_GB2312"/>
                <w:sz w:val="28"/>
                <w:szCs w:val="28"/>
              </w:rPr>
            </w:pPr>
            <w:r>
              <w:rPr>
                <w:rFonts w:hint="eastAsia" w:ascii="仿宋_GB2312" w:hAnsi="仿宋_GB2312" w:cs="仿宋_GB2312"/>
                <w:sz w:val="28"/>
                <w:szCs w:val="28"/>
              </w:rPr>
              <w:t>高新技术企业证书编号：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245" w:type="dxa"/>
            <w:noWrap/>
            <w:vAlign w:val="center"/>
          </w:tcPr>
          <w:p>
            <w:pPr>
              <w:spacing w:line="500" w:lineRule="exact"/>
              <w:jc w:val="center"/>
              <w:rPr>
                <w:rFonts w:ascii="仿宋_GB2312" w:hAnsi="仿宋_GB2312" w:cs="仿宋_GB2312"/>
                <w:b/>
                <w:bCs/>
                <w:sz w:val="28"/>
                <w:szCs w:val="28"/>
              </w:rPr>
            </w:pPr>
            <w:r>
              <w:rPr>
                <w:rFonts w:hint="eastAsia" w:ascii="仿宋_GB2312" w:hAnsi="仿宋_GB2312" w:cs="仿宋_GB2312"/>
                <w:b/>
                <w:bCs/>
                <w:sz w:val="28"/>
                <w:szCs w:val="28"/>
              </w:rPr>
              <w:t>郑重</w:t>
            </w:r>
          </w:p>
          <w:p>
            <w:pPr>
              <w:spacing w:line="500" w:lineRule="exact"/>
              <w:jc w:val="center"/>
              <w:rPr>
                <w:rFonts w:ascii="仿宋_GB2312" w:hAnsi="仿宋_GB2312" w:cs="仿宋_GB2312"/>
                <w:sz w:val="28"/>
                <w:szCs w:val="28"/>
              </w:rPr>
            </w:pPr>
            <w:r>
              <w:rPr>
                <w:rFonts w:hint="eastAsia" w:ascii="仿宋_GB2312" w:hAnsi="仿宋_GB2312" w:cs="仿宋_GB2312"/>
                <w:b/>
                <w:bCs/>
                <w:sz w:val="28"/>
                <w:szCs w:val="28"/>
              </w:rPr>
              <w:t>承诺</w:t>
            </w:r>
          </w:p>
        </w:tc>
        <w:tc>
          <w:tcPr>
            <w:tcW w:w="7863" w:type="dxa"/>
            <w:gridSpan w:val="2"/>
            <w:noWrap/>
          </w:tcPr>
          <w:p>
            <w:pPr>
              <w:spacing w:line="360" w:lineRule="exact"/>
              <w:rPr>
                <w:rFonts w:ascii="仿宋_GB2312" w:hAnsi="仿宋_GB2312" w:cs="仿宋_GB2312"/>
                <w:sz w:val="24"/>
              </w:rPr>
            </w:pPr>
            <w:r>
              <w:rPr>
                <w:rFonts w:hint="eastAsia" w:ascii="仿宋_GB2312" w:hAnsi="仿宋_GB2312" w:cs="仿宋_GB2312"/>
                <w:sz w:val="24"/>
              </w:rPr>
              <w:t>1.申请人共上报申报文件资料    页；</w:t>
            </w:r>
          </w:p>
          <w:p>
            <w:pPr>
              <w:spacing w:line="360" w:lineRule="exact"/>
              <w:rPr>
                <w:rFonts w:ascii="仿宋_GB2312" w:hAnsi="仿宋_GB2312" w:cs="仿宋_GB2312"/>
                <w:sz w:val="24"/>
              </w:rPr>
            </w:pPr>
            <w:r>
              <w:rPr>
                <w:rFonts w:hint="eastAsia" w:ascii="仿宋_GB2312" w:hAnsi="仿宋_GB2312" w:cs="仿宋_GB2312"/>
                <w:sz w:val="24"/>
              </w:rPr>
              <w:t>2.申请人在我市依法登记注册，具有独立法人资格，并合法经营；</w:t>
            </w:r>
          </w:p>
          <w:p>
            <w:pPr>
              <w:spacing w:line="360" w:lineRule="exact"/>
              <w:rPr>
                <w:rFonts w:ascii="仿宋_GB2312" w:hAnsi="仿宋_GB2312" w:cs="仿宋_GB2312"/>
                <w:sz w:val="24"/>
              </w:rPr>
            </w:pPr>
            <w:r>
              <w:rPr>
                <w:rFonts w:hint="eastAsia" w:ascii="仿宋_GB2312" w:hAnsi="仿宋_GB2312" w:cs="仿宋_GB2312"/>
                <w:sz w:val="24"/>
              </w:rPr>
              <w:t>3.申请人财务管理制度健全，会计信息准确，纳税和银行信用良好；</w:t>
            </w:r>
          </w:p>
          <w:p>
            <w:pPr>
              <w:spacing w:line="360" w:lineRule="exact"/>
              <w:rPr>
                <w:rFonts w:ascii="仿宋_GB2312" w:hAnsi="仿宋_GB2312" w:cs="仿宋_GB2312"/>
                <w:sz w:val="24"/>
              </w:rPr>
            </w:pPr>
            <w:r>
              <w:rPr>
                <w:rFonts w:hint="eastAsia" w:ascii="仿宋_GB2312" w:hAnsi="仿宋_GB2312" w:cs="仿宋_GB2312"/>
                <w:sz w:val="24"/>
              </w:rPr>
              <w:t>4.申请人近三年无严重违法违规行为，未拖欠应缴还的财政性资金；</w:t>
            </w:r>
          </w:p>
          <w:p>
            <w:pPr>
              <w:spacing w:line="360" w:lineRule="exact"/>
              <w:rPr>
                <w:rFonts w:ascii="仿宋_GB2312" w:hAnsi="仿宋_GB2312" w:cs="仿宋_GB2312"/>
                <w:sz w:val="24"/>
              </w:rPr>
            </w:pPr>
            <w:r>
              <w:rPr>
                <w:rFonts w:hint="eastAsia" w:ascii="仿宋_GB2312" w:hAnsi="仿宋_GB2312" w:cs="仿宋_GB2312"/>
                <w:sz w:val="24"/>
              </w:rPr>
              <w:t>5.申请人申报的所有文件、资料真实、完整、准确和有效；</w:t>
            </w:r>
          </w:p>
          <w:p>
            <w:pPr>
              <w:spacing w:line="360" w:lineRule="exact"/>
              <w:rPr>
                <w:rFonts w:ascii="仿宋_GB2312" w:hAnsi="仿宋_GB2312" w:cs="仿宋_GB2312"/>
                <w:sz w:val="24"/>
              </w:rPr>
            </w:pPr>
            <w:r>
              <w:rPr>
                <w:rFonts w:hint="eastAsia" w:ascii="仿宋_GB2312" w:hAnsi="仿宋_GB2312" w:cs="仿宋_GB2312"/>
                <w:sz w:val="24"/>
              </w:rPr>
              <w:t>6.申请人承诺无条件接受有关主管部门为审核本申请而进行的必要核查。</w:t>
            </w:r>
          </w:p>
          <w:p>
            <w:pPr>
              <w:spacing w:line="360" w:lineRule="exact"/>
              <w:rPr>
                <w:rFonts w:ascii="仿宋_GB2312" w:hAnsi="仿宋_GB2312" w:cs="仿宋_GB2312"/>
                <w:sz w:val="24"/>
              </w:rPr>
            </w:pPr>
            <w:r>
              <w:rPr>
                <w:rFonts w:hint="eastAsia" w:ascii="仿宋_GB2312" w:hAnsi="仿宋_GB2312" w:cs="仿宋_GB2312"/>
                <w:sz w:val="24"/>
              </w:rPr>
              <w:t>7.申请人承诺同一票据不进行多头申报或重复申报。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3" w:hRule="atLeast"/>
          <w:jc w:val="center"/>
        </w:trPr>
        <w:tc>
          <w:tcPr>
            <w:tcW w:w="1245" w:type="dxa"/>
            <w:noWrap/>
            <w:vAlign w:val="center"/>
          </w:tcPr>
          <w:p>
            <w:pPr>
              <w:spacing w:line="460" w:lineRule="exact"/>
              <w:jc w:val="center"/>
              <w:rPr>
                <w:rFonts w:ascii="仿宋_GB2312" w:hAnsi="仿宋_GB2312" w:cs="仿宋_GB2312"/>
                <w:b/>
                <w:bCs/>
                <w:sz w:val="28"/>
                <w:szCs w:val="28"/>
              </w:rPr>
            </w:pPr>
            <w:r>
              <w:rPr>
                <w:rFonts w:hint="eastAsia" w:ascii="仿宋_GB2312" w:hAnsi="仿宋_GB2312" w:cs="仿宋_GB2312"/>
                <w:b/>
                <w:bCs/>
                <w:sz w:val="28"/>
                <w:szCs w:val="28"/>
              </w:rPr>
              <w:t>企业</w:t>
            </w:r>
          </w:p>
          <w:p>
            <w:pPr>
              <w:spacing w:line="460" w:lineRule="exact"/>
              <w:jc w:val="center"/>
              <w:rPr>
                <w:rFonts w:ascii="仿宋_GB2312" w:hAnsi="仿宋_GB2312" w:cs="仿宋_GB2312"/>
                <w:b/>
                <w:bCs/>
                <w:sz w:val="28"/>
                <w:szCs w:val="28"/>
              </w:rPr>
            </w:pPr>
            <w:r>
              <w:rPr>
                <w:rFonts w:hint="eastAsia" w:ascii="仿宋_GB2312" w:hAnsi="仿宋_GB2312" w:cs="仿宋_GB2312"/>
                <w:b/>
                <w:bCs/>
                <w:sz w:val="28"/>
                <w:szCs w:val="28"/>
              </w:rPr>
              <w:t>业务</w:t>
            </w:r>
          </w:p>
          <w:p>
            <w:pPr>
              <w:spacing w:line="460" w:lineRule="exact"/>
              <w:jc w:val="center"/>
              <w:rPr>
                <w:rFonts w:ascii="仿宋_GB2312" w:hAnsi="仿宋_GB2312" w:cs="仿宋_GB2312"/>
                <w:b/>
                <w:bCs/>
                <w:sz w:val="28"/>
                <w:szCs w:val="28"/>
              </w:rPr>
            </w:pPr>
            <w:r>
              <w:rPr>
                <w:rFonts w:hint="eastAsia" w:ascii="仿宋_GB2312" w:hAnsi="仿宋_GB2312" w:cs="仿宋_GB2312"/>
                <w:b/>
                <w:bCs/>
                <w:sz w:val="28"/>
                <w:szCs w:val="28"/>
              </w:rPr>
              <w:t>基本</w:t>
            </w:r>
          </w:p>
          <w:p>
            <w:pPr>
              <w:spacing w:line="460" w:lineRule="exact"/>
              <w:jc w:val="center"/>
              <w:rPr>
                <w:rFonts w:ascii="仿宋_GB2312" w:hAnsi="仿宋_GB2312" w:cs="仿宋_GB2312"/>
                <w:sz w:val="28"/>
                <w:szCs w:val="28"/>
              </w:rPr>
            </w:pPr>
            <w:r>
              <w:rPr>
                <w:rFonts w:hint="eastAsia" w:ascii="仿宋_GB2312" w:hAnsi="仿宋_GB2312" w:cs="仿宋_GB2312"/>
                <w:b/>
                <w:bCs/>
                <w:sz w:val="28"/>
                <w:szCs w:val="28"/>
              </w:rPr>
              <w:t>情况</w:t>
            </w:r>
          </w:p>
        </w:tc>
        <w:tc>
          <w:tcPr>
            <w:tcW w:w="7863" w:type="dxa"/>
            <w:gridSpan w:val="2"/>
            <w:noWrap/>
          </w:tcPr>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r>
              <w:rPr>
                <w:rFonts w:hint="eastAsia" w:ascii="仿宋_GB2312" w:hAnsi="仿宋_GB2312" w:cs="仿宋_GB2312"/>
                <w:sz w:val="28"/>
                <w:szCs w:val="28"/>
              </w:rPr>
              <w:t>一、企业基本情况</w:t>
            </w: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r>
              <w:rPr>
                <w:rFonts w:hint="eastAsia" w:ascii="仿宋_GB2312" w:hAnsi="仿宋_GB2312" w:cs="仿宋_GB2312"/>
                <w:sz w:val="28"/>
                <w:szCs w:val="28"/>
              </w:rPr>
              <w:t>二、企业跨境电商业务特点</w:t>
            </w: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p>
          <w:p>
            <w:pPr>
              <w:spacing w:line="460" w:lineRule="exact"/>
              <w:rPr>
                <w:rFonts w:ascii="仿宋_GB2312" w:hAnsi="仿宋_GB2312" w:cs="仿宋_GB2312"/>
                <w:sz w:val="28"/>
                <w:szCs w:val="28"/>
              </w:rPr>
            </w:pPr>
            <w:r>
              <w:rPr>
                <w:rFonts w:hint="eastAsia" w:ascii="仿宋_GB2312" w:hAnsi="仿宋_GB2312" w:cs="仿宋_GB2312"/>
                <w:sz w:val="28"/>
                <w:szCs w:val="28"/>
              </w:rPr>
              <w:t>三、取得成效</w:t>
            </w:r>
          </w:p>
          <w:p>
            <w:pPr>
              <w:spacing w:line="460" w:lineRule="exact"/>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108" w:type="dxa"/>
            <w:gridSpan w:val="3"/>
            <w:noWrap/>
            <w:vAlign w:val="center"/>
          </w:tcPr>
          <w:p>
            <w:pPr>
              <w:spacing w:line="460" w:lineRule="exact"/>
              <w:rPr>
                <w:rFonts w:ascii="仿宋_GB2312" w:hAnsi="仿宋_GB2312" w:cs="仿宋_GB2312"/>
                <w:sz w:val="28"/>
                <w:szCs w:val="28"/>
              </w:rPr>
            </w:pPr>
            <w:r>
              <w:rPr>
                <w:rFonts w:hint="eastAsia" w:ascii="仿宋_GB2312" w:hAnsi="仿宋_GB2312" w:cs="仿宋_GB2312"/>
                <w:sz w:val="28"/>
                <w:szCs w:val="28"/>
              </w:rPr>
              <w:t>企业法定代表人签字：（企业盖章）</w:t>
            </w:r>
          </w:p>
          <w:p>
            <w:pPr>
              <w:spacing w:line="460" w:lineRule="exact"/>
              <w:rPr>
                <w:rFonts w:ascii="仿宋_GB2312" w:hAnsi="仿宋_GB2312" w:cs="仿宋_GB2312"/>
                <w:sz w:val="28"/>
                <w:szCs w:val="28"/>
              </w:rPr>
            </w:pPr>
            <w:r>
              <w:rPr>
                <w:rFonts w:hint="eastAsia" w:ascii="仿宋_GB2312" w:hAnsi="仿宋_GB2312" w:cs="仿宋_GB2312"/>
                <w:sz w:val="28"/>
                <w:szCs w:val="28"/>
              </w:rPr>
              <w:t>填表人：                          签字：</w:t>
            </w:r>
          </w:p>
          <w:p>
            <w:pPr>
              <w:spacing w:line="460" w:lineRule="exact"/>
              <w:rPr>
                <w:rFonts w:ascii="仿宋_GB2312" w:hAnsi="仿宋_GB2312" w:cs="仿宋_GB2312"/>
                <w:sz w:val="28"/>
                <w:szCs w:val="28"/>
              </w:rPr>
            </w:pPr>
            <w:r>
              <w:rPr>
                <w:rFonts w:hint="eastAsia" w:ascii="仿宋_GB2312" w:hAnsi="仿宋_GB2312" w:cs="仿宋_GB2312"/>
                <w:sz w:val="28"/>
                <w:szCs w:val="28"/>
              </w:rPr>
              <w:t xml:space="preserve">填表人联系方式：                  传真：      </w:t>
            </w:r>
          </w:p>
        </w:tc>
      </w:tr>
    </w:tbl>
    <w:p>
      <w:pPr>
        <w:rPr>
          <w:rFonts w:eastAsia="黑体"/>
          <w:szCs w:val="32"/>
        </w:rPr>
      </w:pPr>
      <w:r>
        <w:rPr>
          <w:rFonts w:hint="eastAsia"/>
          <w:szCs w:val="32"/>
        </w:rPr>
        <w:br w:type="page"/>
      </w:r>
      <w:r>
        <w:rPr>
          <w:rFonts w:eastAsia="黑体"/>
          <w:szCs w:val="32"/>
        </w:rPr>
        <w:t>附件2</w:t>
      </w:r>
    </w:p>
    <w:p>
      <w:pPr>
        <w:spacing w:before="1"/>
        <w:ind w:right="157"/>
        <w:jc w:val="center"/>
        <w:rPr>
          <w:rFonts w:hint="eastAsia" w:ascii="方正小标宋简体" w:hAnsi="方正小标宋简体" w:eastAsia="方正小标宋简体" w:cs="方正小标宋简体"/>
          <w:b w:val="0"/>
          <w:bCs/>
          <w:sz w:val="36"/>
        </w:rPr>
      </w:pPr>
    </w:p>
    <w:p>
      <w:pPr>
        <w:spacing w:before="1"/>
        <w:ind w:right="157"/>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企业法人及经办人身份证明材料（参考格式）</w:t>
      </w:r>
    </w:p>
    <w:p>
      <w:pPr>
        <w:pStyle w:val="6"/>
        <w:rPr>
          <w:b/>
          <w:sz w:val="36"/>
        </w:rPr>
      </w:pPr>
    </w:p>
    <w:p>
      <w:pPr>
        <w:ind w:firstLine="640" w:firstLineChars="200"/>
        <w:rPr>
          <w:szCs w:val="32"/>
          <w:u w:val="single"/>
        </w:rPr>
      </w:pPr>
      <w:r>
        <w:rPr>
          <w:rFonts w:hint="eastAsia"/>
          <w:szCs w:val="32"/>
        </w:rPr>
        <w:t>我单位法定代表人：身份证号：</w:t>
      </w:r>
    </w:p>
    <w:p>
      <w:pPr>
        <w:ind w:firstLine="640" w:firstLineChars="200"/>
        <w:rPr>
          <w:szCs w:val="32"/>
        </w:rPr>
      </w:pPr>
      <w:r>
        <w:rPr>
          <w:rFonts w:hint="eastAsia"/>
          <w:szCs w:val="32"/>
        </w:rPr>
        <w:t>现委托：身份证号：作为我单位经办人，办理企业应用跨境电子商务转型项目相关事宜。我单位对该经办人在办理上述事项过程中所签署的有关文件均予以认可，并承担相应的法律责任。</w:t>
      </w:r>
    </w:p>
    <w:p>
      <w:pPr>
        <w:pStyle w:val="6"/>
      </w:pPr>
    </w:p>
    <w:p>
      <w:pPr>
        <w:pStyle w:val="6"/>
      </w:pPr>
    </w:p>
    <w:p>
      <w:pPr>
        <w:ind w:firstLine="4160" w:firstLineChars="1300"/>
        <w:rPr>
          <w:szCs w:val="32"/>
        </w:rPr>
      </w:pPr>
      <w:r>
        <w:rPr>
          <w:rFonts w:hint="eastAsia"/>
          <w:szCs w:val="32"/>
        </w:rPr>
        <w:t>单位名称（公章）</w:t>
      </w:r>
    </w:p>
    <w:p>
      <w:pPr>
        <w:ind w:firstLine="4800" w:firstLineChars="1500"/>
        <w:rPr>
          <w:szCs w:val="32"/>
        </w:rPr>
      </w:pPr>
      <w:r>
        <w:rPr>
          <w:rFonts w:hint="eastAsia"/>
          <w:szCs w:val="32"/>
        </w:rPr>
        <w:t>年</w:t>
      </w:r>
      <w:r>
        <w:rPr>
          <w:rFonts w:hint="eastAsia"/>
          <w:szCs w:val="32"/>
        </w:rPr>
        <w:tab/>
      </w:r>
      <w:r>
        <w:rPr>
          <w:rFonts w:hint="eastAsia"/>
          <w:szCs w:val="32"/>
        </w:rPr>
        <w:t>月</w:t>
      </w:r>
      <w:r>
        <w:rPr>
          <w:rFonts w:hint="eastAsia"/>
          <w:szCs w:val="32"/>
        </w:rPr>
        <w:tab/>
      </w:r>
      <w:r>
        <w:rPr>
          <w:rFonts w:hint="eastAsia"/>
          <w:szCs w:val="32"/>
        </w:rPr>
        <w:t>日</w:t>
      </w:r>
    </w:p>
    <w:p>
      <w:pPr>
        <w:pStyle w:val="6"/>
      </w:pPr>
    </w:p>
    <w:p>
      <w:pPr>
        <w:pStyle w:val="6"/>
      </w:pPr>
    </w:p>
    <w:p>
      <w:pPr>
        <w:pStyle w:val="6"/>
        <w:sectPr>
          <w:headerReference r:id="rId3" w:type="first"/>
          <w:footerReference r:id="rId6" w:type="first"/>
          <w:footerReference r:id="rId4" w:type="default"/>
          <w:footerReference r:id="rId5" w:type="even"/>
          <w:pgSz w:w="11906" w:h="16838"/>
          <w:pgMar w:top="1985" w:right="1531" w:bottom="2098" w:left="1531" w:header="851" w:footer="992" w:gutter="0"/>
          <w:cols w:space="720" w:num="1"/>
          <w:titlePg/>
          <w:docGrid w:type="linesAndChars" w:linePitch="312" w:charSpace="0"/>
        </w:sectPr>
      </w:pPr>
    </w:p>
    <w:tbl>
      <w:tblPr>
        <w:tblStyle w:val="19"/>
        <w:tblW w:w="14700" w:type="dxa"/>
        <w:jc w:val="center"/>
        <w:tblLayout w:type="fixed"/>
        <w:tblCellMar>
          <w:top w:w="0" w:type="dxa"/>
          <w:left w:w="0" w:type="dxa"/>
          <w:bottom w:w="0" w:type="dxa"/>
          <w:right w:w="0" w:type="dxa"/>
        </w:tblCellMar>
      </w:tblPr>
      <w:tblGrid>
        <w:gridCol w:w="7350"/>
        <w:gridCol w:w="7350"/>
      </w:tblGrid>
      <w:tr>
        <w:tblPrEx>
          <w:tblCellMar>
            <w:top w:w="0" w:type="dxa"/>
            <w:left w:w="0" w:type="dxa"/>
            <w:bottom w:w="0" w:type="dxa"/>
            <w:right w:w="0" w:type="dxa"/>
          </w:tblCellMar>
        </w:tblPrEx>
        <w:trPr>
          <w:trHeight w:val="4054" w:hRule="atLeast"/>
          <w:jc w:val="center"/>
        </w:trPr>
        <w:tc>
          <w:tcPr>
            <w:tcW w:w="7350" w:type="dxa"/>
            <w:noWrap/>
          </w:tcPr>
          <w:p>
            <w:pPr>
              <w:pStyle w:val="48"/>
              <w:spacing w:before="85"/>
              <w:ind w:left="107"/>
            </w:pPr>
            <w:r>
              <w:t>法定代表人身份证正面复印件</w:t>
            </w:r>
          </w:p>
        </w:tc>
        <w:tc>
          <w:tcPr>
            <w:tcW w:w="7350" w:type="dxa"/>
            <w:noWrap/>
          </w:tcPr>
          <w:p>
            <w:pPr>
              <w:pStyle w:val="48"/>
              <w:spacing w:before="85"/>
              <w:ind w:left="107"/>
            </w:pPr>
            <w:r>
              <w:t>法定代表人身份证背面复印件</w:t>
            </w:r>
          </w:p>
        </w:tc>
      </w:tr>
      <w:tr>
        <w:tblPrEx>
          <w:tblCellMar>
            <w:top w:w="0" w:type="dxa"/>
            <w:left w:w="0" w:type="dxa"/>
            <w:bottom w:w="0" w:type="dxa"/>
            <w:right w:w="0" w:type="dxa"/>
          </w:tblCellMar>
        </w:tblPrEx>
        <w:trPr>
          <w:trHeight w:val="4336" w:hRule="atLeast"/>
          <w:jc w:val="center"/>
        </w:trPr>
        <w:tc>
          <w:tcPr>
            <w:tcW w:w="7350" w:type="dxa"/>
            <w:noWrap/>
          </w:tcPr>
          <w:p>
            <w:pPr>
              <w:pStyle w:val="48"/>
              <w:spacing w:before="83"/>
              <w:ind w:left="107"/>
            </w:pPr>
            <w:r>
              <w:t>经办人身份证正面复印件</w:t>
            </w:r>
          </w:p>
        </w:tc>
        <w:tc>
          <w:tcPr>
            <w:tcW w:w="7350" w:type="dxa"/>
            <w:noWrap/>
          </w:tcPr>
          <w:p>
            <w:pPr>
              <w:pStyle w:val="48"/>
              <w:spacing w:before="83"/>
              <w:ind w:left="107"/>
            </w:pPr>
            <w:r>
              <w:t>经办人身份证背面复印件</w:t>
            </w:r>
          </w:p>
        </w:tc>
      </w:tr>
    </w:tbl>
    <w:p>
      <w:pPr>
        <w:rPr>
          <w:szCs w:val="32"/>
        </w:rPr>
        <w:sectPr>
          <w:pgSz w:w="16838" w:h="11906" w:orient="landscape"/>
          <w:pgMar w:top="1531" w:right="1985" w:bottom="1531" w:left="2098" w:header="851" w:footer="992" w:gutter="0"/>
          <w:cols w:space="720" w:num="1"/>
          <w:docGrid w:type="linesAndChars" w:linePitch="315" w:charSpace="0"/>
        </w:sectPr>
      </w:pPr>
    </w:p>
    <w:p>
      <w:pPr>
        <w:rPr>
          <w:rFonts w:hint="eastAsia" w:ascii="黑体" w:hAnsi="黑体" w:eastAsia="黑体"/>
          <w:sz w:val="32"/>
          <w:szCs w:val="32"/>
        </w:rPr>
      </w:pPr>
      <w:r>
        <w:rPr>
          <w:rFonts w:hint="eastAsia" w:ascii="黑体" w:hAnsi="黑体" w:eastAsia="黑体" w:cs="黑体"/>
          <w:szCs w:val="32"/>
        </w:rPr>
        <w:t>附件3</w:t>
      </w:r>
      <w:r>
        <w:rPr>
          <w:rFonts w:hint="eastAsia" w:ascii="黑体" w:hAnsi="黑体" w:eastAsia="黑体" w:cs="黑体"/>
          <w:sz w:val="32"/>
          <w:szCs w:val="32"/>
        </w:rPr>
        <w:t xml:space="preserve"> </w:t>
      </w:r>
      <w:r>
        <w:rPr>
          <w:rFonts w:hint="eastAsia" w:ascii="黑体" w:hAnsi="黑体" w:eastAsia="黑体"/>
          <w:sz w:val="32"/>
          <w:szCs w:val="32"/>
        </w:rPr>
        <w:t xml:space="preserve">                        </w:t>
      </w:r>
    </w:p>
    <w:p>
      <w:pPr>
        <w:pStyle w:val="17"/>
        <w:spacing w:line="24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建设资助类项目资金申报书（样表）</w:t>
      </w:r>
    </w:p>
    <w:tbl>
      <w:tblPr>
        <w:tblStyle w:val="19"/>
        <w:tblpPr w:leftFromText="180" w:rightFromText="180" w:vertAnchor="text" w:horzAnchor="page" w:tblpX="1401"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07"/>
        <w:gridCol w:w="2600"/>
        <w:gridCol w:w="457"/>
        <w:gridCol w:w="1019"/>
        <w:gridCol w:w="238"/>
        <w:gridCol w:w="1083"/>
        <w:gridCol w:w="39"/>
        <w:gridCol w:w="86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33" w:type="dxa"/>
            <w:gridSpan w:val="10"/>
            <w:noWrap w:val="0"/>
            <w:vAlign w:val="center"/>
          </w:tcPr>
          <w:p>
            <w:pPr>
              <w:spacing w:line="480" w:lineRule="exact"/>
              <w:jc w:val="center"/>
              <w:rPr>
                <w:rFonts w:hint="eastAsia" w:ascii="宋体" w:hAnsi="宋体"/>
                <w:sz w:val="24"/>
              </w:rPr>
            </w:pPr>
            <w:r>
              <w:rPr>
                <w:rFonts w:hint="eastAsia" w:ascii="宋体" w:hAnsi="宋体"/>
                <w:b/>
                <w:sz w:val="24"/>
              </w:rPr>
              <w:t>一、项目基本情况（项目单位填写）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项目名称</w:t>
            </w:r>
          </w:p>
        </w:tc>
        <w:tc>
          <w:tcPr>
            <w:tcW w:w="3057" w:type="dxa"/>
            <w:gridSpan w:val="2"/>
            <w:noWrap w:val="0"/>
            <w:vAlign w:val="center"/>
          </w:tcPr>
          <w:p>
            <w:pPr>
              <w:spacing w:line="340" w:lineRule="exact"/>
              <w:jc w:val="center"/>
              <w:rPr>
                <w:rFonts w:hint="eastAsia" w:ascii="宋体" w:hAnsi="宋体"/>
                <w:sz w:val="21"/>
                <w:szCs w:val="21"/>
              </w:rPr>
            </w:pPr>
          </w:p>
        </w:tc>
        <w:tc>
          <w:tcPr>
            <w:tcW w:w="1257"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负责人</w:t>
            </w:r>
          </w:p>
        </w:tc>
        <w:tc>
          <w:tcPr>
            <w:tcW w:w="1083" w:type="dxa"/>
            <w:noWrap w:val="0"/>
            <w:vAlign w:val="center"/>
          </w:tcPr>
          <w:p>
            <w:pPr>
              <w:spacing w:line="340" w:lineRule="exact"/>
              <w:jc w:val="center"/>
              <w:rPr>
                <w:rFonts w:hint="eastAsia" w:ascii="宋体" w:hAnsi="宋体"/>
                <w:sz w:val="21"/>
                <w:szCs w:val="21"/>
              </w:rPr>
            </w:pPr>
          </w:p>
        </w:tc>
        <w:tc>
          <w:tcPr>
            <w:tcW w:w="900"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手机</w:t>
            </w:r>
          </w:p>
        </w:tc>
        <w:tc>
          <w:tcPr>
            <w:tcW w:w="1752" w:type="dxa"/>
            <w:noWrap w:val="0"/>
            <w:vAlign w:val="center"/>
          </w:tcPr>
          <w:p>
            <w:pPr>
              <w:spacing w:line="340" w:lineRule="exact"/>
              <w:jc w:val="center"/>
              <w:rPr>
                <w:rFonts w:hint="eastAsia" w:ascii="宋体" w:hAnsi="宋体"/>
                <w:sz w:val="21"/>
                <w:szCs w:val="21"/>
              </w:rPr>
            </w:pP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项目单位</w:t>
            </w:r>
          </w:p>
        </w:tc>
        <w:tc>
          <w:tcPr>
            <w:tcW w:w="3057" w:type="dxa"/>
            <w:gridSpan w:val="2"/>
            <w:noWrap w:val="0"/>
            <w:vAlign w:val="center"/>
          </w:tcPr>
          <w:p>
            <w:pPr>
              <w:spacing w:line="340" w:lineRule="exact"/>
              <w:jc w:val="center"/>
              <w:rPr>
                <w:rFonts w:hint="eastAsia" w:ascii="宋体" w:hAnsi="宋体"/>
                <w:sz w:val="21"/>
                <w:szCs w:val="21"/>
              </w:rPr>
            </w:pPr>
          </w:p>
        </w:tc>
        <w:tc>
          <w:tcPr>
            <w:tcW w:w="1257"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法人代表</w:t>
            </w:r>
          </w:p>
        </w:tc>
        <w:tc>
          <w:tcPr>
            <w:tcW w:w="1083" w:type="dxa"/>
            <w:noWrap w:val="0"/>
            <w:vAlign w:val="center"/>
          </w:tcPr>
          <w:p>
            <w:pPr>
              <w:spacing w:line="340" w:lineRule="exact"/>
              <w:jc w:val="center"/>
              <w:rPr>
                <w:rFonts w:hint="eastAsia" w:ascii="宋体" w:hAnsi="宋体"/>
                <w:sz w:val="21"/>
                <w:szCs w:val="21"/>
              </w:rPr>
            </w:pPr>
          </w:p>
        </w:tc>
        <w:tc>
          <w:tcPr>
            <w:tcW w:w="900"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手机</w:t>
            </w:r>
          </w:p>
        </w:tc>
        <w:tc>
          <w:tcPr>
            <w:tcW w:w="1752" w:type="dxa"/>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exac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项目单位</w:t>
            </w:r>
          </w:p>
          <w:p>
            <w:pPr>
              <w:spacing w:line="340" w:lineRule="exact"/>
              <w:jc w:val="center"/>
              <w:rPr>
                <w:rFonts w:hint="eastAsia" w:ascii="宋体" w:hAnsi="宋体"/>
                <w:sz w:val="21"/>
                <w:szCs w:val="21"/>
              </w:rPr>
            </w:pPr>
            <w:r>
              <w:rPr>
                <w:rFonts w:hint="eastAsia" w:ascii="宋体" w:hAnsi="宋体"/>
                <w:sz w:val="21"/>
                <w:szCs w:val="21"/>
              </w:rPr>
              <w:t>郑重承诺</w:t>
            </w:r>
          </w:p>
        </w:tc>
        <w:tc>
          <w:tcPr>
            <w:tcW w:w="8049" w:type="dxa"/>
            <w:gridSpan w:val="8"/>
            <w:noWrap w:val="0"/>
            <w:vAlign w:val="center"/>
          </w:tcPr>
          <w:p>
            <w:pPr>
              <w:widowControl/>
              <w:spacing w:line="320" w:lineRule="exact"/>
              <w:ind w:firstLine="0" w:firstLineChars="0"/>
              <w:rPr>
                <w:rFonts w:hint="eastAsia" w:ascii="宋体" w:hAnsi="宋体" w:cs="宋体"/>
                <w:kern w:val="0"/>
                <w:sz w:val="21"/>
                <w:szCs w:val="21"/>
              </w:rPr>
            </w:pPr>
            <w:r>
              <w:rPr>
                <w:rFonts w:hint="eastAsia" w:ascii="宋体" w:hAnsi="宋体"/>
                <w:kern w:val="0"/>
                <w:sz w:val="21"/>
                <w:szCs w:val="21"/>
              </w:rPr>
              <w:t>1</w:t>
            </w:r>
            <w:r>
              <w:rPr>
                <w:rFonts w:hint="eastAsia" w:ascii="宋体" w:hAnsi="宋体" w:cs="宋体"/>
                <w:kern w:val="0"/>
                <w:sz w:val="21"/>
                <w:szCs w:val="21"/>
              </w:rPr>
              <w:t>、申请人共上报申报文件资料</w:t>
            </w:r>
            <w:r>
              <w:rPr>
                <w:rFonts w:hint="eastAsia" w:ascii="宋体" w:hAnsi="宋体"/>
                <w:kern w:val="0"/>
                <w:sz w:val="21"/>
                <w:szCs w:val="21"/>
              </w:rPr>
              <w:t xml:space="preserve">        </w:t>
            </w:r>
            <w:r>
              <w:rPr>
                <w:rFonts w:hint="eastAsia" w:ascii="宋体" w:hAnsi="宋体" w:cs="宋体"/>
                <w:kern w:val="0"/>
                <w:sz w:val="21"/>
                <w:szCs w:val="21"/>
              </w:rPr>
              <w:t>页；</w:t>
            </w:r>
          </w:p>
          <w:p>
            <w:pPr>
              <w:widowControl/>
              <w:spacing w:line="320" w:lineRule="exact"/>
              <w:rPr>
                <w:rFonts w:hint="eastAsia" w:ascii="宋体" w:hAnsi="宋体" w:cs="宋体"/>
                <w:kern w:val="0"/>
                <w:sz w:val="21"/>
                <w:szCs w:val="21"/>
              </w:rPr>
            </w:pPr>
            <w:r>
              <w:rPr>
                <w:rFonts w:hint="eastAsia" w:ascii="宋体" w:hAnsi="宋体"/>
                <w:kern w:val="0"/>
                <w:sz w:val="21"/>
                <w:szCs w:val="21"/>
              </w:rPr>
              <w:t>2</w:t>
            </w:r>
            <w:r>
              <w:rPr>
                <w:rFonts w:hint="eastAsia" w:ascii="宋体" w:hAnsi="宋体" w:cs="宋体"/>
                <w:kern w:val="0"/>
                <w:sz w:val="21"/>
                <w:szCs w:val="21"/>
              </w:rPr>
              <w:t xml:space="preserve">、申请人在我市依法登记注册，具有独立法人资格，并合法经营； </w:t>
            </w:r>
          </w:p>
          <w:p>
            <w:pPr>
              <w:widowControl/>
              <w:spacing w:line="320" w:lineRule="exact"/>
              <w:rPr>
                <w:rFonts w:hint="eastAsia" w:ascii="宋体" w:hAnsi="宋体" w:cs="宋体"/>
                <w:kern w:val="0"/>
                <w:sz w:val="21"/>
                <w:szCs w:val="21"/>
              </w:rPr>
            </w:pPr>
            <w:r>
              <w:rPr>
                <w:rFonts w:hint="eastAsia" w:ascii="宋体" w:hAnsi="宋体"/>
                <w:kern w:val="0"/>
                <w:sz w:val="21"/>
                <w:szCs w:val="21"/>
              </w:rPr>
              <w:t>3</w:t>
            </w:r>
            <w:r>
              <w:rPr>
                <w:rFonts w:hint="eastAsia" w:ascii="宋体" w:hAnsi="宋体" w:cs="宋体"/>
                <w:kern w:val="0"/>
                <w:sz w:val="21"/>
                <w:szCs w:val="21"/>
              </w:rPr>
              <w:t>、申请人财务管理制度健全，会计信息准确，纳税和银行信用良好；</w:t>
            </w:r>
          </w:p>
          <w:p>
            <w:pPr>
              <w:widowControl/>
              <w:spacing w:line="320" w:lineRule="exact"/>
              <w:ind w:firstLine="0" w:firstLineChars="0"/>
              <w:rPr>
                <w:rFonts w:hint="eastAsia" w:ascii="宋体" w:hAnsi="宋体" w:cs="宋体"/>
                <w:kern w:val="0"/>
                <w:sz w:val="21"/>
                <w:szCs w:val="21"/>
                <w:highlight w:val="yellow"/>
              </w:rPr>
            </w:pPr>
            <w:r>
              <w:rPr>
                <w:rFonts w:hint="eastAsia" w:ascii="宋体" w:hAnsi="宋体" w:cs="宋体"/>
                <w:kern w:val="0"/>
                <w:sz w:val="21"/>
                <w:szCs w:val="21"/>
              </w:rPr>
              <w:t>4、申请人近五年来无严重违法违规行为，未拖欠应缴还的财政性资金；</w:t>
            </w:r>
          </w:p>
          <w:p>
            <w:pPr>
              <w:widowControl/>
              <w:spacing w:line="320" w:lineRule="exact"/>
              <w:ind w:firstLine="0" w:firstLineChars="0"/>
              <w:rPr>
                <w:rFonts w:hint="eastAsia" w:ascii="宋体" w:hAnsi="宋体" w:cs="宋体"/>
                <w:kern w:val="0"/>
                <w:sz w:val="21"/>
                <w:szCs w:val="21"/>
              </w:rPr>
            </w:pPr>
            <w:r>
              <w:rPr>
                <w:rFonts w:hint="eastAsia" w:ascii="宋体" w:hAnsi="宋体" w:cs="宋体"/>
                <w:kern w:val="0"/>
                <w:sz w:val="21"/>
                <w:szCs w:val="21"/>
              </w:rPr>
              <w:t>5、申请人申报的所有文件、单证和资料是准确、真实、完整和有效的；</w:t>
            </w:r>
          </w:p>
          <w:p>
            <w:pPr>
              <w:widowControl/>
              <w:spacing w:line="320" w:lineRule="exact"/>
              <w:ind w:firstLine="0" w:firstLineChars="0"/>
              <w:rPr>
                <w:rFonts w:hint="eastAsia" w:ascii="宋体" w:hAnsi="宋体" w:cs="宋体"/>
                <w:kern w:val="0"/>
                <w:sz w:val="21"/>
                <w:szCs w:val="21"/>
              </w:rPr>
            </w:pPr>
            <w:r>
              <w:rPr>
                <w:rFonts w:hint="eastAsia" w:ascii="宋体" w:hAnsi="宋体" w:cs="宋体"/>
                <w:kern w:val="0"/>
                <w:sz w:val="21"/>
                <w:szCs w:val="21"/>
              </w:rPr>
              <w:t>6、申请人申报的所有复印件均与原件完全一致；</w:t>
            </w:r>
          </w:p>
          <w:p>
            <w:pPr>
              <w:widowControl/>
              <w:spacing w:line="320" w:lineRule="exact"/>
              <w:ind w:firstLine="0" w:firstLineChars="0"/>
              <w:rPr>
                <w:rFonts w:hint="eastAsia" w:ascii="宋体" w:hAnsi="宋体" w:cs="宋体"/>
                <w:kern w:val="0"/>
                <w:sz w:val="21"/>
                <w:szCs w:val="21"/>
              </w:rPr>
            </w:pPr>
            <w:r>
              <w:rPr>
                <w:rFonts w:hint="eastAsia" w:ascii="宋体" w:hAnsi="宋体" w:cs="宋体"/>
                <w:kern w:val="0"/>
                <w:sz w:val="21"/>
                <w:szCs w:val="21"/>
              </w:rPr>
              <w:t>7、申请人该项目未申报其他财政资金；</w:t>
            </w:r>
          </w:p>
          <w:p>
            <w:pPr>
              <w:widowControl/>
              <w:spacing w:line="320" w:lineRule="exact"/>
              <w:ind w:firstLine="0" w:firstLineChars="0"/>
              <w:rPr>
                <w:rFonts w:hint="eastAsia" w:ascii="宋体" w:hAnsi="宋体"/>
                <w:szCs w:val="21"/>
              </w:rPr>
            </w:pPr>
            <w:r>
              <w:rPr>
                <w:rFonts w:hint="eastAsia" w:ascii="宋体" w:hAnsi="宋体" w:cs="宋体"/>
                <w:kern w:val="0"/>
                <w:sz w:val="21"/>
                <w:szCs w:val="21"/>
              </w:rPr>
              <w:t>8、申请人承诺无条件接受有关主管部门为审核本申请而进行的必要核查。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项目单位基本情况</w:t>
            </w:r>
          </w:p>
        </w:tc>
        <w:tc>
          <w:tcPr>
            <w:tcW w:w="8049" w:type="dxa"/>
            <w:gridSpan w:val="8"/>
            <w:noWrap w:val="0"/>
            <w:vAlign w:val="center"/>
          </w:tcPr>
          <w:p>
            <w:pPr>
              <w:spacing w:line="3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项目申请依据</w:t>
            </w:r>
          </w:p>
        </w:tc>
        <w:tc>
          <w:tcPr>
            <w:tcW w:w="8049" w:type="dxa"/>
            <w:gridSpan w:val="8"/>
            <w:noWrap w:val="0"/>
            <w:vAlign w:val="center"/>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项目总体目标</w:t>
            </w:r>
          </w:p>
        </w:tc>
        <w:tc>
          <w:tcPr>
            <w:tcW w:w="8049" w:type="dxa"/>
            <w:gridSpan w:val="8"/>
            <w:noWrap w:val="0"/>
            <w:vAlign w:val="top"/>
          </w:tcPr>
          <w:p>
            <w:pPr>
              <w:spacing w:line="340" w:lineRule="exact"/>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w:t>
            </w:r>
          </w:p>
          <w:p>
            <w:pPr>
              <w:spacing w:line="340" w:lineRule="exact"/>
              <w:jc w:val="center"/>
              <w:rPr>
                <w:rFonts w:hint="eastAsia" w:ascii="宋体" w:hAnsi="宋体"/>
                <w:sz w:val="21"/>
                <w:szCs w:val="21"/>
              </w:rPr>
            </w:pPr>
            <w:r>
              <w:rPr>
                <w:rFonts w:hint="eastAsia" w:ascii="宋体" w:hAnsi="宋体"/>
                <w:sz w:val="21"/>
                <w:szCs w:val="21"/>
              </w:rPr>
              <w:t>分阶段</w:t>
            </w:r>
          </w:p>
          <w:p>
            <w:pPr>
              <w:spacing w:line="340" w:lineRule="exact"/>
              <w:jc w:val="center"/>
              <w:rPr>
                <w:rFonts w:hint="eastAsia" w:ascii="宋体" w:hAnsi="宋体"/>
                <w:sz w:val="21"/>
                <w:szCs w:val="21"/>
              </w:rPr>
            </w:pPr>
            <w:r>
              <w:rPr>
                <w:rFonts w:hint="eastAsia" w:ascii="宋体" w:hAnsi="宋体"/>
                <w:sz w:val="21"/>
                <w:szCs w:val="21"/>
              </w:rPr>
              <w:t>实施计划</w:t>
            </w:r>
          </w:p>
        </w:tc>
        <w:tc>
          <w:tcPr>
            <w:tcW w:w="8049" w:type="dxa"/>
            <w:gridSpan w:val="8"/>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84"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项目组织实施条件</w:t>
            </w:r>
          </w:p>
        </w:tc>
        <w:tc>
          <w:tcPr>
            <w:tcW w:w="8049" w:type="dxa"/>
            <w:gridSpan w:val="8"/>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184" w:type="dxa"/>
            <w:gridSpan w:val="2"/>
            <w:noWrap w:val="0"/>
            <w:vAlign w:val="center"/>
          </w:tcPr>
          <w:p>
            <w:pPr>
              <w:spacing w:line="340" w:lineRule="exact"/>
              <w:jc w:val="center"/>
              <w:rPr>
                <w:rFonts w:hint="eastAsia" w:ascii="宋体" w:hAnsi="宋体"/>
                <w:szCs w:val="21"/>
              </w:rPr>
            </w:pPr>
            <w:r>
              <w:rPr>
                <w:rFonts w:hint="eastAsia" w:ascii="宋体" w:hAnsi="宋体"/>
                <w:sz w:val="21"/>
                <w:szCs w:val="21"/>
              </w:rPr>
              <w:t>项目主要内容</w:t>
            </w:r>
          </w:p>
        </w:tc>
        <w:tc>
          <w:tcPr>
            <w:tcW w:w="8049" w:type="dxa"/>
            <w:gridSpan w:val="8"/>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33" w:type="dxa"/>
            <w:gridSpan w:val="10"/>
            <w:noWrap w:val="0"/>
            <w:vAlign w:val="center"/>
          </w:tcPr>
          <w:p>
            <w:pPr>
              <w:spacing w:line="340" w:lineRule="exact"/>
              <w:jc w:val="center"/>
              <w:rPr>
                <w:rFonts w:hint="eastAsia" w:ascii="宋体" w:hAnsi="宋体"/>
                <w:b/>
                <w:sz w:val="21"/>
                <w:szCs w:val="21"/>
              </w:rPr>
            </w:pPr>
            <w:r>
              <w:rPr>
                <w:rFonts w:hint="eastAsia" w:ascii="宋体" w:hAnsi="宋体"/>
                <w:b/>
                <w:sz w:val="21"/>
                <w:szCs w:val="21"/>
              </w:rPr>
              <w:t>二、项目投资情况（项目单位填写）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restart"/>
            <w:noWrap w:val="0"/>
            <w:textDirection w:val="tbRlV"/>
            <w:vAlign w:val="center"/>
          </w:tcPr>
          <w:p>
            <w:pPr>
              <w:spacing w:line="340" w:lineRule="exact"/>
              <w:ind w:left="113" w:right="113"/>
              <w:jc w:val="center"/>
              <w:rPr>
                <w:rFonts w:hint="eastAsia" w:ascii="宋体" w:hAnsi="宋体"/>
                <w:b/>
                <w:spacing w:val="60"/>
                <w:sz w:val="21"/>
                <w:szCs w:val="21"/>
              </w:rPr>
            </w:pPr>
            <w:r>
              <w:rPr>
                <w:rFonts w:hint="eastAsia" w:ascii="宋体" w:hAnsi="宋体"/>
                <w:b/>
                <w:spacing w:val="60"/>
                <w:sz w:val="21"/>
                <w:szCs w:val="21"/>
              </w:rPr>
              <w:t>项目投资明细</w:t>
            </w:r>
          </w:p>
        </w:tc>
        <w:tc>
          <w:tcPr>
            <w:tcW w:w="3107" w:type="dxa"/>
            <w:gridSpan w:val="2"/>
            <w:noWrap w:val="0"/>
            <w:vAlign w:val="center"/>
          </w:tcPr>
          <w:p>
            <w:pPr>
              <w:spacing w:line="340" w:lineRule="exact"/>
              <w:jc w:val="center"/>
              <w:rPr>
                <w:rFonts w:hint="eastAsia" w:ascii="宋体" w:hAnsi="宋体"/>
                <w:b/>
                <w:sz w:val="21"/>
                <w:szCs w:val="21"/>
              </w:rPr>
            </w:pPr>
            <w:r>
              <w:rPr>
                <w:rFonts w:hint="eastAsia" w:ascii="宋体" w:hAnsi="宋体"/>
                <w:b/>
                <w:sz w:val="21"/>
                <w:szCs w:val="21"/>
              </w:rPr>
              <w:t>项目投资预算</w:t>
            </w:r>
          </w:p>
        </w:tc>
        <w:tc>
          <w:tcPr>
            <w:tcW w:w="1476" w:type="dxa"/>
            <w:gridSpan w:val="2"/>
            <w:tcBorders>
              <w:right w:val="single" w:color="auto" w:sz="8" w:space="0"/>
            </w:tcBorders>
            <w:noWrap w:val="0"/>
            <w:vAlign w:val="center"/>
          </w:tcPr>
          <w:p>
            <w:pPr>
              <w:spacing w:line="340" w:lineRule="exact"/>
              <w:jc w:val="center"/>
              <w:rPr>
                <w:rFonts w:hint="eastAsia" w:ascii="宋体" w:hAnsi="宋体"/>
                <w:b/>
                <w:sz w:val="21"/>
                <w:szCs w:val="21"/>
              </w:rPr>
            </w:pPr>
            <w:r>
              <w:rPr>
                <w:rFonts w:hint="eastAsia" w:ascii="宋体" w:hAnsi="宋体"/>
                <w:b/>
                <w:sz w:val="21"/>
                <w:szCs w:val="21"/>
              </w:rPr>
              <w:t>金 额</w:t>
            </w:r>
          </w:p>
        </w:tc>
        <w:tc>
          <w:tcPr>
            <w:tcW w:w="1360" w:type="dxa"/>
            <w:gridSpan w:val="3"/>
            <w:tcBorders>
              <w:left w:val="single" w:color="auto" w:sz="8" w:space="0"/>
            </w:tcBorders>
            <w:noWrap w:val="0"/>
            <w:vAlign w:val="center"/>
          </w:tcPr>
          <w:p>
            <w:pPr>
              <w:spacing w:line="340" w:lineRule="exact"/>
              <w:jc w:val="center"/>
              <w:rPr>
                <w:rFonts w:hint="eastAsia" w:ascii="宋体" w:hAnsi="宋体"/>
                <w:b/>
                <w:sz w:val="21"/>
                <w:szCs w:val="21"/>
              </w:rPr>
            </w:pPr>
            <w:r>
              <w:rPr>
                <w:rFonts w:hint="eastAsia" w:ascii="宋体" w:hAnsi="宋体"/>
                <w:b/>
                <w:sz w:val="21"/>
                <w:szCs w:val="21"/>
              </w:rPr>
              <w:t>资金来源</w:t>
            </w:r>
          </w:p>
        </w:tc>
        <w:tc>
          <w:tcPr>
            <w:tcW w:w="2613" w:type="dxa"/>
            <w:gridSpan w:val="2"/>
            <w:noWrap w:val="0"/>
            <w:vAlign w:val="center"/>
          </w:tcPr>
          <w:p>
            <w:pPr>
              <w:spacing w:line="340" w:lineRule="exact"/>
              <w:jc w:val="center"/>
              <w:rPr>
                <w:rFonts w:hint="eastAsia" w:ascii="宋体" w:hAnsi="宋体"/>
                <w:b/>
                <w:sz w:val="21"/>
                <w:szCs w:val="21"/>
              </w:rPr>
            </w:pPr>
            <w:r>
              <w:rPr>
                <w:rFonts w:hint="eastAsia" w:ascii="宋体" w:hAnsi="宋体"/>
                <w:b/>
                <w:sz w:val="21"/>
                <w:szCs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jc w:val="center"/>
              <w:rPr>
                <w:rFonts w:hint="eastAsia" w:ascii="宋体" w:hAnsi="宋体"/>
                <w:b/>
                <w:sz w:val="21"/>
                <w:szCs w:val="21"/>
              </w:rPr>
            </w:pPr>
            <w:r>
              <w:rPr>
                <w:rFonts w:hint="eastAsia" w:ascii="宋体" w:hAnsi="宋体"/>
                <w:b/>
                <w:sz w:val="21"/>
                <w:szCs w:val="21"/>
              </w:rPr>
              <w:t>合   计</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b/>
                <w:sz w:val="21"/>
                <w:szCs w:val="21"/>
              </w:rPr>
            </w:pPr>
            <w:r>
              <w:rPr>
                <w:rFonts w:hint="eastAsia" w:ascii="宋体" w:hAnsi="宋体"/>
                <w:b/>
                <w:sz w:val="21"/>
                <w:szCs w:val="21"/>
              </w:rPr>
              <w:t>合   计</w:t>
            </w:r>
          </w:p>
        </w:tc>
        <w:tc>
          <w:tcPr>
            <w:tcW w:w="2613"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1</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rPr>
              <w:t>自有资金</w:t>
            </w:r>
          </w:p>
        </w:tc>
        <w:tc>
          <w:tcPr>
            <w:tcW w:w="2613"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2</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rPr>
              <w:t>银行贷款</w:t>
            </w:r>
          </w:p>
        </w:tc>
        <w:tc>
          <w:tcPr>
            <w:tcW w:w="2613" w:type="dxa"/>
            <w:gridSpan w:val="2"/>
            <w:noWrap w:val="0"/>
            <w:vAlign w:val="center"/>
          </w:tcPr>
          <w:p>
            <w:pPr>
              <w:spacing w:line="340" w:lineRule="exact"/>
              <w:jc w:val="center"/>
              <w:rPr>
                <w:rFonts w:hint="eastAsia" w:ascii="宋体" w:hAnsi="宋体"/>
                <w:sz w:val="21"/>
                <w:szCs w:val="21"/>
              </w:rPr>
            </w:pPr>
            <w:r>
              <w:rPr>
                <w:rFonts w:hint="eastAsia" w:ascii="宋体" w:hAnsi="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3</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4</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5</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6</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7</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u w:val="single"/>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8</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u w:val="single"/>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9</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u w:val="single"/>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7" w:type="dxa"/>
            <w:vMerge w:val="continue"/>
            <w:noWrap w:val="0"/>
            <w:vAlign w:val="center"/>
          </w:tcPr>
          <w:p>
            <w:pPr>
              <w:spacing w:line="340" w:lineRule="exact"/>
              <w:jc w:val="center"/>
              <w:rPr>
                <w:rFonts w:hint="eastAsia" w:ascii="宋体" w:hAnsi="宋体"/>
                <w:sz w:val="21"/>
                <w:szCs w:val="21"/>
              </w:rPr>
            </w:pPr>
          </w:p>
        </w:tc>
        <w:tc>
          <w:tcPr>
            <w:tcW w:w="3107" w:type="dxa"/>
            <w:gridSpan w:val="2"/>
            <w:noWrap w:val="0"/>
            <w:vAlign w:val="center"/>
          </w:tcPr>
          <w:p>
            <w:pPr>
              <w:spacing w:line="340" w:lineRule="exact"/>
              <w:rPr>
                <w:rFonts w:hint="eastAsia" w:ascii="宋体" w:hAnsi="宋体"/>
                <w:sz w:val="21"/>
                <w:szCs w:val="21"/>
              </w:rPr>
            </w:pPr>
            <w:r>
              <w:rPr>
                <w:rFonts w:hint="eastAsia" w:ascii="宋体" w:hAnsi="宋体"/>
                <w:sz w:val="21"/>
                <w:szCs w:val="21"/>
              </w:rPr>
              <w:t>10</w:t>
            </w:r>
          </w:p>
        </w:tc>
        <w:tc>
          <w:tcPr>
            <w:tcW w:w="1476" w:type="dxa"/>
            <w:gridSpan w:val="2"/>
            <w:tcBorders>
              <w:right w:val="single" w:color="auto" w:sz="8" w:space="0"/>
            </w:tcBorders>
            <w:noWrap w:val="0"/>
            <w:vAlign w:val="center"/>
          </w:tcPr>
          <w:p>
            <w:pPr>
              <w:spacing w:line="340" w:lineRule="exact"/>
              <w:jc w:val="center"/>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万元</w:t>
            </w:r>
          </w:p>
        </w:tc>
        <w:tc>
          <w:tcPr>
            <w:tcW w:w="1360" w:type="dxa"/>
            <w:gridSpan w:val="3"/>
            <w:tcBorders>
              <w:left w:val="single" w:color="auto" w:sz="8" w:space="0"/>
            </w:tcBorders>
            <w:noWrap w:val="0"/>
            <w:vAlign w:val="center"/>
          </w:tcPr>
          <w:p>
            <w:pPr>
              <w:spacing w:line="340" w:lineRule="exact"/>
              <w:jc w:val="center"/>
              <w:rPr>
                <w:rFonts w:hint="eastAsia" w:ascii="宋体" w:hAnsi="宋体"/>
                <w:sz w:val="21"/>
                <w:szCs w:val="21"/>
              </w:rPr>
            </w:pPr>
          </w:p>
        </w:tc>
        <w:tc>
          <w:tcPr>
            <w:tcW w:w="2613" w:type="dxa"/>
            <w:gridSpan w:val="2"/>
            <w:noWrap w:val="0"/>
            <w:vAlign w:val="center"/>
          </w:tcPr>
          <w:p>
            <w:pPr>
              <w:spacing w:line="34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9233" w:type="dxa"/>
            <w:gridSpan w:val="10"/>
            <w:noWrap w:val="0"/>
            <w:vAlign w:val="center"/>
          </w:tcPr>
          <w:p>
            <w:pPr>
              <w:spacing w:line="340" w:lineRule="exact"/>
              <w:rPr>
                <w:rFonts w:hint="eastAsia" w:ascii="宋体" w:hAnsi="宋体"/>
                <w:sz w:val="21"/>
                <w:szCs w:val="21"/>
              </w:rPr>
            </w:pPr>
            <w:r>
              <w:rPr>
                <w:rFonts w:hint="eastAsia" w:ascii="宋体" w:hAnsi="宋体"/>
                <w:sz w:val="21"/>
                <w:szCs w:val="21"/>
              </w:rPr>
              <w:t>项目单位：（公章）                                年    月    日</w:t>
            </w:r>
          </w:p>
          <w:p>
            <w:pPr>
              <w:spacing w:line="340" w:lineRule="exact"/>
              <w:rPr>
                <w:rFonts w:hint="eastAsia" w:ascii="宋体" w:hAnsi="宋体"/>
                <w:sz w:val="21"/>
                <w:szCs w:val="21"/>
              </w:rPr>
            </w:pPr>
          </w:p>
          <w:p>
            <w:pPr>
              <w:spacing w:line="340" w:lineRule="exact"/>
              <w:rPr>
                <w:rFonts w:hint="eastAsia" w:ascii="宋体" w:hAnsi="宋体"/>
                <w:sz w:val="21"/>
                <w:szCs w:val="21"/>
              </w:rPr>
            </w:pPr>
          </w:p>
          <w:p>
            <w:pPr>
              <w:spacing w:line="340" w:lineRule="exact"/>
              <w:rPr>
                <w:rFonts w:hint="eastAsia" w:ascii="宋体" w:hAnsi="宋体"/>
                <w:sz w:val="21"/>
                <w:szCs w:val="21"/>
              </w:rPr>
            </w:pPr>
          </w:p>
          <w:p>
            <w:pPr>
              <w:spacing w:line="340" w:lineRule="exact"/>
              <w:rPr>
                <w:rFonts w:hint="eastAsia" w:ascii="宋体" w:hAnsi="宋体"/>
                <w:b/>
                <w:sz w:val="21"/>
                <w:szCs w:val="21"/>
              </w:rPr>
            </w:pPr>
            <w:r>
              <w:rPr>
                <w:rFonts w:hint="eastAsia" w:ascii="宋体" w:hAnsi="宋体"/>
                <w:sz w:val="21"/>
                <w:szCs w:val="21"/>
              </w:rPr>
              <w:t xml:space="preserve">法人代表：（签字）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33" w:type="dxa"/>
            <w:gridSpan w:val="10"/>
            <w:noWrap w:val="0"/>
            <w:vAlign w:val="center"/>
          </w:tcPr>
          <w:p>
            <w:pPr>
              <w:spacing w:line="340" w:lineRule="exact"/>
              <w:jc w:val="center"/>
              <w:rPr>
                <w:rFonts w:hint="eastAsia" w:ascii="宋体" w:hAnsi="宋体"/>
                <w:sz w:val="21"/>
                <w:szCs w:val="21"/>
              </w:rPr>
            </w:pPr>
            <w:r>
              <w:rPr>
                <w:rFonts w:hint="eastAsia" w:ascii="宋体" w:hAnsi="宋体"/>
                <w:b/>
                <w:sz w:val="21"/>
                <w:szCs w:val="21"/>
              </w:rPr>
              <w:t>三、项目审核情况（相关部门填写）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exact"/>
        </w:trPr>
        <w:tc>
          <w:tcPr>
            <w:tcW w:w="9233" w:type="dxa"/>
            <w:gridSpan w:val="10"/>
            <w:noWrap w:val="0"/>
            <w:vAlign w:val="top"/>
          </w:tcPr>
          <w:p>
            <w:pPr>
              <w:spacing w:line="340" w:lineRule="exact"/>
              <w:rPr>
                <w:rFonts w:hint="eastAsia" w:ascii="宋体" w:hAnsi="宋体"/>
                <w:sz w:val="21"/>
                <w:szCs w:val="21"/>
              </w:rPr>
            </w:pPr>
            <w:r>
              <w:rPr>
                <w:rFonts w:hint="eastAsia" w:ascii="宋体" w:hAnsi="宋体"/>
                <w:sz w:val="21"/>
                <w:szCs w:val="21"/>
              </w:rPr>
              <w:t xml:space="preserve">区商务主管部门初审意见： </w:t>
            </w:r>
          </w:p>
          <w:p>
            <w:pPr>
              <w:spacing w:line="340" w:lineRule="exact"/>
              <w:ind w:firstLine="0" w:firstLineChars="0"/>
              <w:rPr>
                <w:rFonts w:hint="eastAsia" w:ascii="宋体" w:hAnsi="宋体"/>
                <w:sz w:val="21"/>
                <w:szCs w:val="21"/>
              </w:rPr>
            </w:pPr>
          </w:p>
          <w:p>
            <w:pPr>
              <w:spacing w:line="400" w:lineRule="exact"/>
              <w:ind w:firstLine="2170" w:firstLineChars="1000"/>
              <w:rPr>
                <w:rFonts w:hint="eastAsia" w:ascii="宋体" w:hAnsi="宋体"/>
                <w:sz w:val="21"/>
                <w:szCs w:val="21"/>
              </w:rPr>
            </w:pPr>
            <w:r>
              <w:rPr>
                <w:rFonts w:hint="eastAsia" w:ascii="宋体" w:hAnsi="宋体"/>
                <w:sz w:val="21"/>
                <w:szCs w:val="21"/>
              </w:rPr>
              <w:t>承办人签字：                    年    月    日</w:t>
            </w:r>
          </w:p>
          <w:p>
            <w:pPr>
              <w:spacing w:line="400" w:lineRule="exact"/>
              <w:ind w:firstLine="2170" w:firstLineChars="1000"/>
              <w:rPr>
                <w:rFonts w:hint="eastAsia" w:ascii="宋体" w:hAnsi="宋体"/>
                <w:sz w:val="21"/>
                <w:szCs w:val="21"/>
              </w:rPr>
            </w:pPr>
            <w:r>
              <w:rPr>
                <w:rFonts w:hint="eastAsia" w:ascii="宋体" w:hAnsi="宋体"/>
                <w:sz w:val="21"/>
                <w:szCs w:val="21"/>
              </w:rPr>
              <w:t>负责人签字：                    年    月    日</w:t>
            </w:r>
          </w:p>
          <w:p>
            <w:pPr>
              <w:spacing w:line="400" w:lineRule="exact"/>
              <w:ind w:firstLine="2170" w:firstLineChars="1000"/>
              <w:rPr>
                <w:rFonts w:hint="eastAsia" w:ascii="宋体" w:hAnsi="宋体"/>
                <w:sz w:val="21"/>
                <w:szCs w:val="21"/>
              </w:rPr>
            </w:pPr>
            <w:r>
              <w:rPr>
                <w:rFonts w:hint="eastAsia" w:ascii="宋体" w:hAnsi="宋体"/>
                <w:sz w:val="21"/>
                <w:szCs w:val="21"/>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9233" w:type="dxa"/>
            <w:gridSpan w:val="10"/>
            <w:noWrap w:val="0"/>
            <w:vAlign w:val="top"/>
          </w:tcPr>
          <w:p>
            <w:pPr>
              <w:spacing w:line="340" w:lineRule="exact"/>
              <w:rPr>
                <w:rFonts w:hint="eastAsia" w:ascii="宋体" w:hAnsi="宋体"/>
                <w:sz w:val="21"/>
                <w:szCs w:val="21"/>
              </w:rPr>
            </w:pPr>
            <w:r>
              <w:rPr>
                <w:rFonts w:hint="eastAsia" w:ascii="宋体" w:hAnsi="宋体"/>
                <w:sz w:val="21"/>
                <w:szCs w:val="21"/>
              </w:rPr>
              <w:t>区财政主管部门签章：</w:t>
            </w:r>
          </w:p>
          <w:p>
            <w:pPr>
              <w:spacing w:line="340" w:lineRule="exact"/>
              <w:rPr>
                <w:rFonts w:hint="eastAsia" w:ascii="宋体" w:hAnsi="宋体"/>
                <w:sz w:val="21"/>
                <w:szCs w:val="21"/>
              </w:rPr>
            </w:pPr>
          </w:p>
          <w:p>
            <w:pPr>
              <w:spacing w:line="340" w:lineRule="exact"/>
              <w:ind w:firstLine="0" w:firstLineChars="0"/>
              <w:rPr>
                <w:rFonts w:hint="eastAsia" w:ascii="宋体" w:hAnsi="宋体"/>
                <w:sz w:val="21"/>
                <w:szCs w:val="21"/>
              </w:rPr>
            </w:pPr>
          </w:p>
          <w:p>
            <w:pPr>
              <w:spacing w:line="340" w:lineRule="exact"/>
              <w:ind w:firstLine="2278" w:firstLineChars="1050"/>
              <w:rPr>
                <w:rFonts w:hint="eastAsia" w:ascii="宋体" w:hAnsi="宋体"/>
                <w:sz w:val="21"/>
                <w:szCs w:val="21"/>
              </w:rPr>
            </w:pPr>
            <w:r>
              <w:rPr>
                <w:rFonts w:hint="eastAsia" w:ascii="宋体" w:hAnsi="宋体"/>
                <w:sz w:val="21"/>
                <w:szCs w:val="21"/>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exact"/>
        </w:trPr>
        <w:tc>
          <w:tcPr>
            <w:tcW w:w="9233" w:type="dxa"/>
            <w:gridSpan w:val="10"/>
            <w:noWrap w:val="0"/>
            <w:vAlign w:val="top"/>
          </w:tcPr>
          <w:p>
            <w:pPr>
              <w:spacing w:line="340" w:lineRule="exact"/>
              <w:rPr>
                <w:rFonts w:hint="eastAsia" w:ascii="宋体" w:hAnsi="宋体"/>
                <w:sz w:val="21"/>
                <w:szCs w:val="21"/>
              </w:rPr>
            </w:pPr>
            <w:r>
              <w:rPr>
                <w:rFonts w:hint="eastAsia" w:ascii="宋体" w:hAnsi="宋体"/>
                <w:sz w:val="21"/>
                <w:szCs w:val="21"/>
              </w:rPr>
              <w:t>市商务局业务处复核意见：</w:t>
            </w:r>
          </w:p>
          <w:p>
            <w:pPr>
              <w:spacing w:line="340" w:lineRule="exact"/>
              <w:rPr>
                <w:rFonts w:hint="eastAsia" w:ascii="宋体" w:hAnsi="宋体"/>
                <w:sz w:val="21"/>
                <w:szCs w:val="21"/>
              </w:rPr>
            </w:pPr>
          </w:p>
          <w:p>
            <w:pPr>
              <w:spacing w:line="340" w:lineRule="exact"/>
              <w:rPr>
                <w:rFonts w:hint="eastAsia" w:ascii="宋体" w:hAnsi="宋体"/>
                <w:sz w:val="21"/>
                <w:szCs w:val="21"/>
              </w:rPr>
            </w:pPr>
          </w:p>
          <w:p>
            <w:pPr>
              <w:spacing w:line="400" w:lineRule="exact"/>
              <w:ind w:firstLine="2170" w:firstLineChars="1000"/>
              <w:rPr>
                <w:rFonts w:hint="eastAsia" w:ascii="宋体" w:hAnsi="宋体"/>
                <w:sz w:val="21"/>
                <w:szCs w:val="21"/>
              </w:rPr>
            </w:pPr>
            <w:r>
              <w:rPr>
                <w:rFonts w:hint="eastAsia" w:ascii="宋体" w:hAnsi="宋体"/>
                <w:sz w:val="21"/>
                <w:szCs w:val="21"/>
              </w:rPr>
              <w:t>承办人签字：                    年    月    日</w:t>
            </w:r>
          </w:p>
          <w:p>
            <w:pPr>
              <w:spacing w:line="400" w:lineRule="exact"/>
              <w:ind w:firstLine="2278" w:firstLineChars="1050"/>
              <w:rPr>
                <w:rFonts w:hint="eastAsia" w:ascii="宋体" w:hAnsi="宋体"/>
                <w:sz w:val="21"/>
                <w:szCs w:val="21"/>
              </w:rPr>
            </w:pPr>
            <w:r>
              <w:rPr>
                <w:rFonts w:hint="eastAsia" w:ascii="宋体" w:hAnsi="宋体"/>
                <w:sz w:val="21"/>
                <w:szCs w:val="21"/>
              </w:rPr>
              <w:t>处长签字：                     年    月    日</w:t>
            </w:r>
          </w:p>
        </w:tc>
      </w:tr>
    </w:tbl>
    <w:p>
      <w:pPr>
        <w:rPr>
          <w:rFonts w:eastAsia="黑体"/>
          <w:szCs w:val="32"/>
        </w:rPr>
        <w:sectPr>
          <w:pgSz w:w="11905" w:h="16838"/>
          <w:pgMar w:top="1984" w:right="1531" w:bottom="2098" w:left="1531" w:header="850" w:footer="992" w:gutter="0"/>
          <w:cols w:space="0" w:num="1"/>
          <w:rtlGutter w:val="0"/>
          <w:docGrid w:type="linesAndChars" w:linePitch="440" w:charSpace="1539"/>
        </w:sectPr>
      </w:pPr>
    </w:p>
    <w:p>
      <w:pPr>
        <w:rPr>
          <w:rFonts w:hint="eastAsia" w:ascii="黑体" w:hAnsi="黑体" w:eastAsia="黑体" w:cs="黑体"/>
          <w:szCs w:val="32"/>
        </w:rPr>
      </w:pPr>
      <w:r>
        <w:rPr>
          <w:rFonts w:hint="eastAsia" w:ascii="黑体" w:hAnsi="黑体" w:eastAsia="黑体" w:cs="黑体"/>
          <w:szCs w:val="32"/>
        </w:rPr>
        <w:t>附件4</w:t>
      </w:r>
    </w:p>
    <w:tbl>
      <w:tblPr>
        <w:tblStyle w:val="19"/>
        <w:tblW w:w="15884" w:type="dxa"/>
        <w:jc w:val="center"/>
        <w:tblLayout w:type="fixed"/>
        <w:tblCellMar>
          <w:top w:w="0" w:type="dxa"/>
          <w:left w:w="108" w:type="dxa"/>
          <w:bottom w:w="0" w:type="dxa"/>
          <w:right w:w="108" w:type="dxa"/>
        </w:tblCellMar>
      </w:tblPr>
      <w:tblGrid>
        <w:gridCol w:w="742"/>
        <w:gridCol w:w="1080"/>
        <w:gridCol w:w="1177"/>
        <w:gridCol w:w="1534"/>
        <w:gridCol w:w="1083"/>
        <w:gridCol w:w="1033"/>
        <w:gridCol w:w="1184"/>
        <w:gridCol w:w="1383"/>
        <w:gridCol w:w="1583"/>
        <w:gridCol w:w="1684"/>
        <w:gridCol w:w="2166"/>
        <w:gridCol w:w="1235"/>
      </w:tblGrid>
      <w:tr>
        <w:tblPrEx>
          <w:tblCellMar>
            <w:top w:w="0" w:type="dxa"/>
            <w:left w:w="108" w:type="dxa"/>
            <w:bottom w:w="0" w:type="dxa"/>
            <w:right w:w="108" w:type="dxa"/>
          </w:tblCellMar>
        </w:tblPrEx>
        <w:trPr>
          <w:trHeight w:val="900" w:hRule="atLeast"/>
          <w:jc w:val="center"/>
        </w:trPr>
        <w:tc>
          <w:tcPr>
            <w:tcW w:w="15884" w:type="dxa"/>
            <w:gridSpan w:val="12"/>
            <w:tcBorders>
              <w:top w:val="nil"/>
              <w:left w:val="nil"/>
              <w:bottom w:val="nil"/>
              <w:right w:val="nil"/>
            </w:tcBorders>
            <w:noWrap/>
            <w:vAlign w:val="center"/>
          </w:tcPr>
          <w:p>
            <w:pPr>
              <w:widowControl/>
              <w:jc w:val="center"/>
              <w:textAlignment w:val="center"/>
              <w:rPr>
                <w:rFonts w:ascii="宋体" w:hAnsi="宋体" w:eastAsia="宋体" w:cs="宋体"/>
                <w:b/>
                <w:bCs/>
                <w:color w:val="000000"/>
                <w:sz w:val="36"/>
                <w:szCs w:val="36"/>
              </w:rPr>
            </w:pPr>
            <w:r>
              <w:rPr>
                <w:rFonts w:hint="eastAsia" w:ascii="方正小标宋简体" w:hAnsi="方正小标宋简体" w:eastAsia="方正小标宋简体" w:cs="方正小标宋简体"/>
                <w:b w:val="0"/>
                <w:bCs w:val="0"/>
                <w:color w:val="000000"/>
                <w:kern w:val="0"/>
                <w:sz w:val="44"/>
                <w:szCs w:val="44"/>
              </w:rPr>
              <w:t>项目评审费用明细表</w:t>
            </w:r>
          </w:p>
        </w:tc>
      </w:tr>
      <w:tr>
        <w:tblPrEx>
          <w:tblCellMar>
            <w:top w:w="0" w:type="dxa"/>
            <w:left w:w="108" w:type="dxa"/>
            <w:bottom w:w="0" w:type="dxa"/>
            <w:right w:w="108" w:type="dxa"/>
          </w:tblCellMar>
        </w:tblPrEx>
        <w:trPr>
          <w:trHeight w:val="475" w:hRule="atLeast"/>
          <w:jc w:val="center"/>
        </w:trPr>
        <w:tc>
          <w:tcPr>
            <w:tcW w:w="15884" w:type="dxa"/>
            <w:gridSpan w:val="12"/>
            <w:tcBorders>
              <w:top w:val="nil"/>
              <w:left w:val="nil"/>
              <w:bottom w:val="nil"/>
              <w:right w:val="nil"/>
            </w:tcBorders>
            <w:noWrap/>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rPr>
              <w:t>项目名称：</w:t>
            </w:r>
          </w:p>
        </w:tc>
      </w:tr>
      <w:tr>
        <w:tblPrEx>
          <w:tblCellMar>
            <w:top w:w="0" w:type="dxa"/>
            <w:left w:w="108" w:type="dxa"/>
            <w:bottom w:w="0" w:type="dxa"/>
            <w:right w:w="108" w:type="dxa"/>
          </w:tblCellMar>
        </w:tblPrEx>
        <w:trPr>
          <w:trHeight w:val="525" w:hRule="atLeast"/>
          <w:jc w:val="center"/>
        </w:trPr>
        <w:tc>
          <w:tcPr>
            <w:tcW w:w="15884" w:type="dxa"/>
            <w:gridSpan w:val="12"/>
            <w:tcBorders>
              <w:top w:val="nil"/>
              <w:left w:val="nil"/>
              <w:bottom w:val="nil"/>
              <w:right w:val="nil"/>
            </w:tcBorders>
            <w:noWrap/>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rPr>
              <w:t>项目申报单位（盖章）：                                                                             金额单位：元</w:t>
            </w:r>
          </w:p>
        </w:tc>
      </w:tr>
      <w:tr>
        <w:tblPrEx>
          <w:tblCellMar>
            <w:top w:w="0" w:type="dxa"/>
            <w:left w:w="108" w:type="dxa"/>
            <w:bottom w:w="0" w:type="dxa"/>
            <w:right w:w="108" w:type="dxa"/>
          </w:tblCellMar>
        </w:tblPrEx>
        <w:trPr>
          <w:trHeight w:val="780"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类别</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名称</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型号或内容</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数量</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单价</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金额     （含税）</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金额     （不含税）</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发票号</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发票时间</w:t>
            </w:r>
          </w:p>
        </w:tc>
        <w:tc>
          <w:tcPr>
            <w:tcW w:w="2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专家组核定金额（不含税）</w:t>
            </w:r>
          </w:p>
        </w:tc>
        <w:tc>
          <w:tcPr>
            <w:tcW w:w="12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540"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73"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57"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90"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664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000000"/>
                <w:sz w:val="20"/>
                <w:szCs w:val="20"/>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000000"/>
                <w:sz w:val="20"/>
                <w:szCs w:val="20"/>
              </w:rPr>
            </w:pPr>
          </w:p>
        </w:tc>
        <w:tc>
          <w:tcPr>
            <w:tcW w:w="123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5" w:hRule="atLeast"/>
          <w:jc w:val="center"/>
        </w:trPr>
        <w:tc>
          <w:tcPr>
            <w:tcW w:w="742" w:type="dxa"/>
            <w:tcBorders>
              <w:top w:val="nil"/>
              <w:left w:val="nil"/>
              <w:bottom w:val="nil"/>
              <w:right w:val="nil"/>
            </w:tcBorders>
            <w:noWrap/>
            <w:vAlign w:val="center"/>
          </w:tcPr>
          <w:p>
            <w:pPr>
              <w:widowControl/>
              <w:jc w:val="left"/>
              <w:textAlignment w:val="center"/>
              <w:rPr>
                <w:rFonts w:ascii="宋体" w:hAnsi="宋体" w:eastAsia="宋体" w:cs="宋体"/>
                <w:color w:val="000000"/>
                <w:sz w:val="22"/>
                <w:szCs w:val="22"/>
              </w:rPr>
            </w:pPr>
          </w:p>
        </w:tc>
        <w:tc>
          <w:tcPr>
            <w:tcW w:w="1080" w:type="dxa"/>
            <w:tcBorders>
              <w:top w:val="nil"/>
              <w:left w:val="nil"/>
              <w:bottom w:val="nil"/>
              <w:right w:val="nil"/>
            </w:tcBorders>
            <w:noWrap/>
            <w:vAlign w:val="center"/>
          </w:tcPr>
          <w:p>
            <w:pPr>
              <w:jc w:val="center"/>
              <w:rPr>
                <w:rFonts w:ascii="宋体" w:hAnsi="宋体" w:eastAsia="宋体" w:cs="宋体"/>
                <w:color w:val="000000"/>
                <w:sz w:val="24"/>
              </w:rPr>
            </w:pPr>
          </w:p>
        </w:tc>
        <w:tc>
          <w:tcPr>
            <w:tcW w:w="1177" w:type="dxa"/>
            <w:tcBorders>
              <w:top w:val="nil"/>
              <w:left w:val="nil"/>
              <w:bottom w:val="nil"/>
              <w:right w:val="nil"/>
            </w:tcBorders>
            <w:noWrap/>
            <w:vAlign w:val="center"/>
          </w:tcPr>
          <w:p>
            <w:pPr>
              <w:jc w:val="center"/>
              <w:rPr>
                <w:rFonts w:ascii="宋体" w:hAnsi="宋体" w:eastAsia="宋体" w:cs="宋体"/>
                <w:color w:val="000000"/>
                <w:sz w:val="24"/>
              </w:rPr>
            </w:pPr>
          </w:p>
        </w:tc>
        <w:tc>
          <w:tcPr>
            <w:tcW w:w="1534" w:type="dxa"/>
            <w:tcBorders>
              <w:top w:val="nil"/>
              <w:left w:val="nil"/>
              <w:bottom w:val="nil"/>
              <w:right w:val="nil"/>
            </w:tcBorders>
            <w:noWrap/>
            <w:vAlign w:val="center"/>
          </w:tcPr>
          <w:p>
            <w:pPr>
              <w:jc w:val="center"/>
              <w:rPr>
                <w:rFonts w:ascii="宋体" w:hAnsi="宋体" w:eastAsia="宋体" w:cs="宋体"/>
                <w:color w:val="000000"/>
                <w:sz w:val="24"/>
              </w:rPr>
            </w:pPr>
          </w:p>
        </w:tc>
        <w:tc>
          <w:tcPr>
            <w:tcW w:w="1083" w:type="dxa"/>
            <w:tcBorders>
              <w:top w:val="nil"/>
              <w:left w:val="nil"/>
              <w:bottom w:val="nil"/>
              <w:right w:val="nil"/>
            </w:tcBorders>
            <w:noWrap/>
            <w:vAlign w:val="center"/>
          </w:tcPr>
          <w:p>
            <w:pPr>
              <w:jc w:val="center"/>
              <w:rPr>
                <w:rFonts w:ascii="宋体" w:hAnsi="宋体" w:eastAsia="宋体" w:cs="宋体"/>
                <w:color w:val="000000"/>
                <w:sz w:val="24"/>
              </w:rPr>
            </w:pPr>
          </w:p>
        </w:tc>
        <w:tc>
          <w:tcPr>
            <w:tcW w:w="10268" w:type="dxa"/>
            <w:gridSpan w:val="7"/>
            <w:tcBorders>
              <w:top w:val="nil"/>
              <w:left w:val="nil"/>
              <w:bottom w:val="nil"/>
              <w:right w:val="nil"/>
            </w:tcBorders>
            <w:noWrap/>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填写日期：     年   月   日</w:t>
            </w:r>
          </w:p>
        </w:tc>
      </w:tr>
    </w:tbl>
    <w:p>
      <w:pPr>
        <w:rPr>
          <w:rFonts w:eastAsia="黑体"/>
          <w:szCs w:val="32"/>
        </w:rPr>
        <w:sectPr>
          <w:footerReference r:id="rId7" w:type="default"/>
          <w:pgSz w:w="16838" w:h="11905" w:orient="landscape"/>
          <w:pgMar w:top="1531" w:right="1984" w:bottom="1531" w:left="2098" w:header="850" w:footer="992" w:gutter="0"/>
          <w:cols w:space="0" w:num="1"/>
          <w:rtlGutter w:val="0"/>
          <w:docGrid w:type="linesAndChars" w:linePitch="442" w:charSpace="1539"/>
        </w:sectPr>
      </w:pPr>
    </w:p>
    <w:p>
      <w:pPr>
        <w:rPr>
          <w:rFonts w:hint="eastAsia" w:ascii="黑体" w:hAnsi="黑体" w:eastAsia="黑体" w:cs="黑体"/>
          <w:szCs w:val="32"/>
        </w:rPr>
      </w:pPr>
      <w:r>
        <w:rPr>
          <w:rFonts w:hint="eastAsia" w:ascii="黑体" w:hAnsi="黑体" w:eastAsia="黑体" w:cs="黑体"/>
          <w:szCs w:val="32"/>
        </w:rPr>
        <w:t>附件5</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其他单位账户存根</w:t>
      </w:r>
    </w:p>
    <w:p>
      <w:pPr>
        <w:snapToGrid w:val="0"/>
        <w:rPr>
          <w:rFonts w:ascii="宋体" w:hAnsi="宋体" w:eastAsia="宋体"/>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980"/>
        <w:gridCol w:w="1440"/>
        <w:gridCol w:w="130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ign w:val="center"/>
          </w:tcPr>
          <w:p>
            <w:pPr>
              <w:jc w:val="center"/>
              <w:rPr>
                <w:rFonts w:ascii="华文仿宋" w:hAnsi="华文仿宋" w:eastAsia="华文仿宋"/>
                <w:sz w:val="24"/>
              </w:rPr>
            </w:pPr>
            <w:r>
              <w:rPr>
                <w:rFonts w:hint="eastAsia" w:ascii="华文仿宋" w:hAnsi="华文仿宋" w:eastAsia="华文仿宋" w:cs="华文仿宋"/>
                <w:sz w:val="24"/>
              </w:rPr>
              <w:t>单位名称</w:t>
            </w:r>
          </w:p>
        </w:tc>
        <w:tc>
          <w:tcPr>
            <w:tcW w:w="6434" w:type="dxa"/>
            <w:gridSpan w:val="4"/>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ign w:val="center"/>
          </w:tcPr>
          <w:p>
            <w:pPr>
              <w:spacing w:line="360" w:lineRule="exact"/>
              <w:jc w:val="center"/>
              <w:rPr>
                <w:rFonts w:ascii="华文仿宋" w:hAnsi="华文仿宋" w:eastAsia="华文仿宋"/>
                <w:sz w:val="24"/>
              </w:rPr>
            </w:pPr>
            <w:r>
              <w:rPr>
                <w:rFonts w:hint="eastAsia" w:ascii="华文仿宋" w:hAnsi="华文仿宋" w:eastAsia="华文仿宋" w:cs="华文仿宋"/>
                <w:sz w:val="24"/>
              </w:rPr>
              <w:t>统一社会信用代码（</w:t>
            </w:r>
            <w:r>
              <w:rPr>
                <w:rFonts w:ascii="华文仿宋" w:hAnsi="华文仿宋" w:eastAsia="华文仿宋" w:cs="华文仿宋"/>
                <w:sz w:val="24"/>
              </w:rPr>
              <w:t>18</w:t>
            </w:r>
            <w:r>
              <w:rPr>
                <w:rFonts w:hint="eastAsia" w:ascii="华文仿宋" w:hAnsi="华文仿宋" w:eastAsia="华文仿宋" w:cs="华文仿宋"/>
                <w:sz w:val="24"/>
              </w:rPr>
              <w:t>位）</w:t>
            </w:r>
          </w:p>
        </w:tc>
        <w:tc>
          <w:tcPr>
            <w:tcW w:w="6434" w:type="dxa"/>
            <w:gridSpan w:val="4"/>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ign w:val="center"/>
          </w:tcPr>
          <w:p>
            <w:pPr>
              <w:jc w:val="center"/>
              <w:rPr>
                <w:rFonts w:ascii="华文仿宋" w:hAnsi="华文仿宋" w:eastAsia="华文仿宋"/>
                <w:sz w:val="24"/>
              </w:rPr>
            </w:pPr>
            <w:r>
              <w:rPr>
                <w:rFonts w:hint="eastAsia" w:ascii="华文仿宋" w:hAnsi="华文仿宋" w:eastAsia="华文仿宋" w:cs="华文仿宋"/>
                <w:sz w:val="24"/>
              </w:rPr>
              <w:t>单位地址</w:t>
            </w:r>
          </w:p>
        </w:tc>
        <w:tc>
          <w:tcPr>
            <w:tcW w:w="3420" w:type="dxa"/>
            <w:gridSpan w:val="2"/>
            <w:noWrap/>
          </w:tcPr>
          <w:p>
            <w:pPr>
              <w:rPr>
                <w:rFonts w:ascii="华文仿宋" w:hAnsi="华文仿宋" w:eastAsia="华文仿宋"/>
                <w:sz w:val="24"/>
              </w:rPr>
            </w:pPr>
          </w:p>
        </w:tc>
        <w:tc>
          <w:tcPr>
            <w:tcW w:w="1309" w:type="dxa"/>
            <w:noWrap/>
            <w:vAlign w:val="center"/>
          </w:tcPr>
          <w:p>
            <w:pPr>
              <w:jc w:val="center"/>
              <w:rPr>
                <w:rFonts w:ascii="华文仿宋" w:hAnsi="华文仿宋" w:eastAsia="华文仿宋"/>
                <w:sz w:val="24"/>
              </w:rPr>
            </w:pPr>
            <w:r>
              <w:rPr>
                <w:rFonts w:hint="eastAsia" w:ascii="华文仿宋" w:hAnsi="华文仿宋" w:eastAsia="华文仿宋" w:cs="华文仿宋"/>
                <w:sz w:val="24"/>
              </w:rPr>
              <w:t>邮政编码</w:t>
            </w:r>
          </w:p>
        </w:tc>
        <w:tc>
          <w:tcPr>
            <w:tcW w:w="1705" w:type="dxa"/>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ign w:val="center"/>
          </w:tcPr>
          <w:p>
            <w:pPr>
              <w:jc w:val="center"/>
              <w:rPr>
                <w:rFonts w:ascii="华文仿宋" w:hAnsi="华文仿宋" w:eastAsia="华文仿宋"/>
                <w:sz w:val="24"/>
              </w:rPr>
            </w:pPr>
            <w:r>
              <w:rPr>
                <w:rFonts w:hint="eastAsia" w:ascii="华文仿宋" w:hAnsi="华文仿宋" w:eastAsia="华文仿宋" w:cs="华文仿宋"/>
                <w:sz w:val="24"/>
              </w:rPr>
              <w:t>财务负责人</w:t>
            </w:r>
          </w:p>
        </w:tc>
        <w:tc>
          <w:tcPr>
            <w:tcW w:w="3420" w:type="dxa"/>
            <w:gridSpan w:val="2"/>
            <w:noWrap/>
          </w:tcPr>
          <w:p>
            <w:pPr>
              <w:rPr>
                <w:rFonts w:ascii="华文仿宋" w:hAnsi="华文仿宋" w:eastAsia="华文仿宋"/>
                <w:sz w:val="24"/>
              </w:rPr>
            </w:pPr>
          </w:p>
        </w:tc>
        <w:tc>
          <w:tcPr>
            <w:tcW w:w="1309" w:type="dxa"/>
            <w:noWrap/>
            <w:vAlign w:val="center"/>
          </w:tcPr>
          <w:p>
            <w:pPr>
              <w:jc w:val="center"/>
              <w:rPr>
                <w:rFonts w:ascii="华文仿宋" w:hAnsi="华文仿宋" w:eastAsia="华文仿宋"/>
                <w:sz w:val="24"/>
              </w:rPr>
            </w:pPr>
            <w:r>
              <w:rPr>
                <w:rFonts w:hint="eastAsia" w:ascii="华文仿宋" w:hAnsi="华文仿宋" w:eastAsia="华文仿宋" w:cs="华文仿宋"/>
                <w:sz w:val="24"/>
              </w:rPr>
              <w:t>联系电话</w:t>
            </w:r>
          </w:p>
        </w:tc>
        <w:tc>
          <w:tcPr>
            <w:tcW w:w="1705" w:type="dxa"/>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ign w:val="center"/>
          </w:tcPr>
          <w:p>
            <w:pPr>
              <w:jc w:val="center"/>
              <w:rPr>
                <w:rFonts w:ascii="华文仿宋" w:hAnsi="华文仿宋" w:eastAsia="华文仿宋"/>
                <w:sz w:val="24"/>
              </w:rPr>
            </w:pPr>
            <w:r>
              <w:rPr>
                <w:rFonts w:hint="eastAsia" w:ascii="华文仿宋" w:hAnsi="华文仿宋" w:eastAsia="华文仿宋" w:cs="华文仿宋"/>
                <w:sz w:val="24"/>
              </w:rPr>
              <w:t>账户名称</w:t>
            </w:r>
          </w:p>
        </w:tc>
        <w:tc>
          <w:tcPr>
            <w:tcW w:w="6434" w:type="dxa"/>
            <w:gridSpan w:val="4"/>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vAlign w:val="center"/>
          </w:tcPr>
          <w:p>
            <w:pPr>
              <w:jc w:val="center"/>
              <w:rPr>
                <w:rFonts w:ascii="华文仿宋" w:hAnsi="华文仿宋" w:eastAsia="华文仿宋"/>
                <w:sz w:val="24"/>
              </w:rPr>
            </w:pPr>
            <w:r>
              <w:rPr>
                <w:rFonts w:hint="eastAsia" w:ascii="华文仿宋" w:hAnsi="华文仿宋" w:eastAsia="华文仿宋" w:cs="华文仿宋"/>
                <w:sz w:val="24"/>
              </w:rPr>
              <w:t>开户银行</w:t>
            </w:r>
          </w:p>
        </w:tc>
        <w:tc>
          <w:tcPr>
            <w:tcW w:w="1980" w:type="dxa"/>
            <w:noWrap/>
            <w:vAlign w:val="center"/>
          </w:tcPr>
          <w:p>
            <w:pPr>
              <w:jc w:val="center"/>
              <w:rPr>
                <w:rFonts w:ascii="华文仿宋" w:hAnsi="华文仿宋" w:eastAsia="华文仿宋"/>
                <w:sz w:val="24"/>
              </w:rPr>
            </w:pPr>
            <w:r>
              <w:rPr>
                <w:rFonts w:ascii="华文仿宋" w:hAnsi="华文仿宋" w:eastAsia="华文仿宋" w:cs="华文仿宋"/>
                <w:sz w:val="24"/>
              </w:rPr>
              <w:t>12</w:t>
            </w:r>
            <w:r>
              <w:rPr>
                <w:rFonts w:hint="eastAsia" w:ascii="华文仿宋" w:hAnsi="华文仿宋" w:eastAsia="华文仿宋" w:cs="华文仿宋"/>
                <w:sz w:val="24"/>
              </w:rPr>
              <w:t>位支付号</w:t>
            </w:r>
          </w:p>
        </w:tc>
        <w:tc>
          <w:tcPr>
            <w:tcW w:w="1440" w:type="dxa"/>
            <w:noWrap/>
            <w:vAlign w:val="center"/>
          </w:tcPr>
          <w:p>
            <w:pPr>
              <w:jc w:val="center"/>
              <w:rPr>
                <w:rFonts w:ascii="华文仿宋" w:hAnsi="华文仿宋" w:eastAsia="华文仿宋"/>
                <w:sz w:val="24"/>
              </w:rPr>
            </w:pPr>
            <w:r>
              <w:rPr>
                <w:rFonts w:ascii="华文仿宋" w:hAnsi="华文仿宋" w:eastAsia="华文仿宋" w:cs="华文仿宋"/>
                <w:sz w:val="24"/>
              </w:rPr>
              <w:t>4</w:t>
            </w:r>
            <w:r>
              <w:rPr>
                <w:rFonts w:hint="eastAsia" w:ascii="华文仿宋" w:hAnsi="华文仿宋" w:eastAsia="华文仿宋" w:cs="华文仿宋"/>
                <w:sz w:val="24"/>
              </w:rPr>
              <w:t>位清算号</w:t>
            </w:r>
          </w:p>
        </w:tc>
        <w:tc>
          <w:tcPr>
            <w:tcW w:w="3014" w:type="dxa"/>
            <w:gridSpan w:val="2"/>
            <w:noWrap/>
            <w:vAlign w:val="center"/>
          </w:tcPr>
          <w:p>
            <w:pPr>
              <w:jc w:val="center"/>
              <w:rPr>
                <w:rFonts w:ascii="华文仿宋" w:hAnsi="华文仿宋" w:eastAsia="华文仿宋"/>
                <w:sz w:val="24"/>
              </w:rPr>
            </w:pPr>
            <w:r>
              <w:rPr>
                <w:rFonts w:hint="eastAsia" w:ascii="华文仿宋" w:hAnsi="华文仿宋" w:eastAsia="华文仿宋" w:cs="华文仿宋"/>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tcPr>
          <w:p>
            <w:pPr>
              <w:jc w:val="center"/>
              <w:rPr>
                <w:rFonts w:ascii="华文仿宋" w:hAnsi="华文仿宋" w:eastAsia="华文仿宋"/>
                <w:sz w:val="24"/>
              </w:rPr>
            </w:pPr>
          </w:p>
        </w:tc>
        <w:tc>
          <w:tcPr>
            <w:tcW w:w="1980" w:type="dxa"/>
            <w:noWrap/>
          </w:tcPr>
          <w:p>
            <w:pPr>
              <w:rPr>
                <w:rFonts w:ascii="华文仿宋" w:hAnsi="华文仿宋" w:eastAsia="华文仿宋"/>
                <w:sz w:val="24"/>
              </w:rPr>
            </w:pPr>
          </w:p>
        </w:tc>
        <w:tc>
          <w:tcPr>
            <w:tcW w:w="1440" w:type="dxa"/>
            <w:noWrap/>
          </w:tcPr>
          <w:p>
            <w:pPr>
              <w:rPr>
                <w:rFonts w:ascii="华文仿宋" w:hAnsi="华文仿宋" w:eastAsia="华文仿宋"/>
                <w:sz w:val="24"/>
              </w:rPr>
            </w:pPr>
          </w:p>
        </w:tc>
        <w:tc>
          <w:tcPr>
            <w:tcW w:w="3014" w:type="dxa"/>
            <w:gridSpan w:val="2"/>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tcPr>
          <w:p>
            <w:pPr>
              <w:rPr>
                <w:rFonts w:ascii="华文仿宋" w:hAnsi="华文仿宋" w:eastAsia="华文仿宋"/>
                <w:sz w:val="24"/>
              </w:rPr>
            </w:pPr>
          </w:p>
        </w:tc>
        <w:tc>
          <w:tcPr>
            <w:tcW w:w="1980" w:type="dxa"/>
            <w:noWrap/>
          </w:tcPr>
          <w:p>
            <w:pPr>
              <w:rPr>
                <w:rFonts w:ascii="华文仿宋" w:hAnsi="华文仿宋" w:eastAsia="华文仿宋"/>
                <w:sz w:val="24"/>
              </w:rPr>
            </w:pPr>
          </w:p>
        </w:tc>
        <w:tc>
          <w:tcPr>
            <w:tcW w:w="1440" w:type="dxa"/>
            <w:noWrap/>
          </w:tcPr>
          <w:p>
            <w:pPr>
              <w:rPr>
                <w:rFonts w:ascii="华文仿宋" w:hAnsi="华文仿宋" w:eastAsia="华文仿宋"/>
                <w:sz w:val="24"/>
              </w:rPr>
            </w:pPr>
          </w:p>
        </w:tc>
        <w:tc>
          <w:tcPr>
            <w:tcW w:w="3014" w:type="dxa"/>
            <w:gridSpan w:val="2"/>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noWrap/>
          </w:tcPr>
          <w:p>
            <w:pPr>
              <w:rPr>
                <w:rFonts w:ascii="华文仿宋" w:hAnsi="华文仿宋" w:eastAsia="华文仿宋"/>
                <w:sz w:val="24"/>
              </w:rPr>
            </w:pPr>
          </w:p>
        </w:tc>
        <w:tc>
          <w:tcPr>
            <w:tcW w:w="1980" w:type="dxa"/>
            <w:noWrap/>
          </w:tcPr>
          <w:p>
            <w:pPr>
              <w:rPr>
                <w:rFonts w:ascii="华文仿宋" w:hAnsi="华文仿宋" w:eastAsia="华文仿宋"/>
                <w:sz w:val="24"/>
              </w:rPr>
            </w:pPr>
          </w:p>
        </w:tc>
        <w:tc>
          <w:tcPr>
            <w:tcW w:w="1440" w:type="dxa"/>
            <w:noWrap/>
          </w:tcPr>
          <w:p>
            <w:pPr>
              <w:rPr>
                <w:rFonts w:ascii="华文仿宋" w:hAnsi="华文仿宋" w:eastAsia="华文仿宋"/>
                <w:sz w:val="24"/>
              </w:rPr>
            </w:pPr>
          </w:p>
        </w:tc>
        <w:tc>
          <w:tcPr>
            <w:tcW w:w="3014" w:type="dxa"/>
            <w:gridSpan w:val="2"/>
            <w:noWrap/>
          </w:tcPr>
          <w:p>
            <w:pP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068" w:type="dxa"/>
            <w:gridSpan w:val="2"/>
            <w:noWrap/>
          </w:tcPr>
          <w:p>
            <w:pPr>
              <w:ind w:firstLine="247" w:firstLineChars="100"/>
              <w:rPr>
                <w:rFonts w:ascii="华文仿宋" w:hAnsi="华文仿宋" w:eastAsia="华文仿宋"/>
                <w:sz w:val="24"/>
              </w:rPr>
            </w:pPr>
            <w:r>
              <w:rPr>
                <w:rFonts w:hint="eastAsia" w:ascii="华文仿宋" w:hAnsi="华文仿宋" w:eastAsia="华文仿宋" w:cs="华文仿宋"/>
                <w:sz w:val="24"/>
              </w:rPr>
              <w:t>单位公章：</w:t>
            </w:r>
          </w:p>
        </w:tc>
        <w:tc>
          <w:tcPr>
            <w:tcW w:w="4454" w:type="dxa"/>
            <w:gridSpan w:val="3"/>
            <w:noWrap/>
          </w:tcPr>
          <w:p>
            <w:pPr>
              <w:ind w:firstLine="247" w:firstLineChars="100"/>
              <w:rPr>
                <w:rFonts w:ascii="华文仿宋" w:hAnsi="华文仿宋" w:eastAsia="华文仿宋"/>
                <w:sz w:val="24"/>
              </w:rPr>
            </w:pPr>
            <w:r>
              <w:rPr>
                <w:rFonts w:hint="eastAsia" w:ascii="华文仿宋" w:hAnsi="华文仿宋" w:eastAsia="华文仿宋" w:cs="华文仿宋"/>
                <w:sz w:val="24"/>
              </w:rPr>
              <w:t>财务部门盖章：</w:t>
            </w:r>
          </w:p>
          <w:p>
            <w:pPr>
              <w:rPr>
                <w:rFonts w:ascii="华文仿宋" w:hAnsi="华文仿宋" w:eastAsia="华文仿宋"/>
                <w:sz w:val="24"/>
              </w:rPr>
            </w:pPr>
          </w:p>
          <w:p>
            <w:pPr>
              <w:rPr>
                <w:rFonts w:ascii="华文仿宋" w:hAnsi="华文仿宋" w:eastAsia="华文仿宋"/>
                <w:sz w:val="24"/>
              </w:rPr>
            </w:pPr>
          </w:p>
          <w:p>
            <w:pPr>
              <w:ind w:firstLine="247" w:firstLineChars="100"/>
              <w:rPr>
                <w:rFonts w:ascii="华文仿宋" w:hAnsi="华文仿宋" w:eastAsia="华文仿宋"/>
                <w:sz w:val="24"/>
              </w:rPr>
            </w:pPr>
            <w:r>
              <w:rPr>
                <w:rFonts w:hint="eastAsia" w:ascii="华文仿宋" w:hAnsi="华文仿宋" w:eastAsia="华文仿宋" w:cs="华文仿宋"/>
                <w:sz w:val="24"/>
              </w:rPr>
              <w:t>经办人签字：</w:t>
            </w:r>
          </w:p>
          <w:p>
            <w:pPr>
              <w:ind w:firstLine="247" w:firstLineChars="100"/>
              <w:rPr>
                <w:rFonts w:ascii="华文仿宋" w:hAnsi="华文仿宋" w:eastAsia="华文仿宋"/>
                <w:sz w:val="24"/>
              </w:rPr>
            </w:pPr>
            <w:r>
              <w:rPr>
                <w:rFonts w:hint="eastAsia" w:ascii="华文仿宋" w:hAnsi="华文仿宋" w:eastAsia="华文仿宋" w:cs="华文仿宋"/>
                <w:sz w:val="24"/>
              </w:rPr>
              <w:t>联系电话：</w:t>
            </w:r>
          </w:p>
        </w:tc>
      </w:tr>
    </w:tbl>
    <w:p>
      <w:pPr>
        <w:ind w:firstLine="187" w:firstLineChars="100"/>
        <w:rPr>
          <w:sz w:val="18"/>
          <w:szCs w:val="18"/>
        </w:rPr>
      </w:pPr>
      <w:r>
        <w:rPr>
          <w:rFonts w:hint="eastAsia" w:cs="仿宋_GB2312"/>
          <w:sz w:val="18"/>
          <w:szCs w:val="18"/>
        </w:rPr>
        <w:t>注：</w:t>
      </w:r>
      <w:r>
        <w:rPr>
          <w:sz w:val="18"/>
          <w:szCs w:val="18"/>
        </w:rPr>
        <w:t>1</w:t>
      </w:r>
      <w:r>
        <w:rPr>
          <w:rFonts w:hint="eastAsia" w:cs="仿宋_GB2312"/>
          <w:sz w:val="18"/>
          <w:szCs w:val="18"/>
        </w:rPr>
        <w:t>、账户存根作为预算拨款原始凭证，填写内容完整，不准涂改，一式三份；</w:t>
      </w:r>
    </w:p>
    <w:p>
      <w:pPr>
        <w:ind w:firstLine="561" w:firstLineChars="300"/>
        <w:rPr>
          <w:sz w:val="18"/>
          <w:szCs w:val="18"/>
        </w:rPr>
      </w:pPr>
      <w:r>
        <w:rPr>
          <w:sz w:val="18"/>
          <w:szCs w:val="18"/>
        </w:rPr>
        <w:t>2</w:t>
      </w:r>
      <w:r>
        <w:rPr>
          <w:rFonts w:hint="eastAsia" w:cs="仿宋_GB2312"/>
          <w:sz w:val="18"/>
          <w:szCs w:val="18"/>
        </w:rPr>
        <w:t>、其他单位账户存根上的账户信息，须与企业开户许可证上信息保持一致。</w:t>
      </w:r>
    </w:p>
    <w:p>
      <w:pPr>
        <w:rPr>
          <w:sz w:val="18"/>
          <w:szCs w:val="18"/>
        </w:rPr>
      </w:pPr>
    </w:p>
    <w:p>
      <w:pPr>
        <w:jc w:val="right"/>
        <w:rPr>
          <w:rFonts w:ascii="仿宋_GB2312"/>
          <w:sz w:val="28"/>
          <w:szCs w:val="28"/>
        </w:rPr>
      </w:pPr>
      <w:r>
        <w:rPr>
          <w:rFonts w:hint="eastAsia" w:cs="仿宋_GB2312"/>
          <w:sz w:val="18"/>
          <w:szCs w:val="18"/>
        </w:rPr>
        <w:t>天津市财政局国库处制</w:t>
      </w: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700" w:lineRule="exact"/>
        <w:rPr>
          <w:rFonts w:ascii="宋体"/>
        </w:rPr>
      </w:pPr>
    </w:p>
    <w:p>
      <w:pPr>
        <w:spacing w:line="600" w:lineRule="exact"/>
        <w:ind w:left="327" w:leftChars="100" w:right="327" w:rightChars="100"/>
        <w:rPr>
          <w:rFonts w:ascii="仿宋_GB2312"/>
          <w:sz w:val="28"/>
          <w:szCs w:val="28"/>
        </w:rPr>
      </w:pPr>
      <w:r>
        <w:rPr>
          <w:rFonts w:ascii="仿宋_GB2312"/>
          <w:sz w:val="28"/>
          <w:szCs w:val="28"/>
        </w:rPr>
        <mc:AlternateContent>
          <mc:Choice Requires="wps">
            <w:drawing>
              <wp:anchor distT="0" distB="0" distL="114300" distR="114300" simplePos="0" relativeHeight="3072" behindDoc="0" locked="0" layoutInCell="1" allowOverlap="1">
                <wp:simplePos x="0" y="0"/>
                <wp:positionH relativeFrom="column">
                  <wp:posOffset>5715</wp:posOffset>
                </wp:positionH>
                <wp:positionV relativeFrom="paragraph">
                  <wp:posOffset>41910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45pt;margin-top:3.3pt;height:0pt;width:442.2pt;z-index:3072;mso-width-relative:page;mso-height-relative:page;" filled="f" stroked="t" coordsize="21600,21600" o:gfxdata="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b8yHSAAAABAEAAA8AAAAAAAAAAQAgAAAAOAAAAGRycy9kb3ducmV2LnhtbFBLAQIUABQAAAAI&#10;AIdO4kDYBPY/3QEAAJkDAAAOAAAAAAAAAAEAIAAAADcBAABkcnMvZTJvRG9jLnhtbFBLBQYAAAAA&#10;BgAGAFkBAACGBQAAAAA=&#10;">
                <v:fill on="f" focussize="0,0"/>
                <v:stroke color="#000000" joinstyle="round"/>
                <v:imagedata o:title=""/>
                <o:lock v:ext="edit" aspectratio="f"/>
              </v:line>
            </w:pict>
          </mc:Fallback>
        </mc:AlternateContent>
      </w:r>
      <w:r>
        <w:rPr>
          <w:rFonts w:ascii="仿宋_GB2312"/>
          <w:sz w:val="28"/>
          <w:szCs w:val="28"/>
        </w:rPr>
        <mc:AlternateContent>
          <mc:Choice Requires="wps">
            <w:drawing>
              <wp:anchor distT="0" distB="0" distL="114300" distR="114300" simplePos="0" relativeHeight="3072" behindDoc="0" locked="0" layoutInCell="1" allowOverlap="1">
                <wp:simplePos x="0" y="0"/>
                <wp:positionH relativeFrom="column">
                  <wp:posOffset>0</wp:posOffset>
                </wp:positionH>
                <wp:positionV relativeFrom="paragraph">
                  <wp:posOffset>438150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4.5pt;height:0pt;width:442.2pt;z-index:3072;mso-width-relative:page;mso-height-relative:page;" filled="f" stroked="t" coordsize="21600,21600" o:gfxdata="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HjAYFtQAAAAGAQAADwAAAAAAAAABACAAAAA4AAAAZHJzL2Rvd25yZXYueG1sUEsBAhQAFAAA&#10;AAgAh07iQJBg0JfdAQAAmQMAAA4AAAAAAAAAAQAgAAAAOQEAAGRycy9lMm9Eb2MueG1sUEsFBgAA&#10;AAAGAAYAWQEAAIgFAAAAAA==&#10;">
                <v:fill on="f" focussize="0,0"/>
                <v:stroke color="#000000" joinstyle="round"/>
                <v:imagedata o:title=""/>
                <o:lock v:ext="edit" aspectratio="f"/>
              </v:line>
            </w:pict>
          </mc:Fallback>
        </mc:AlternateContent>
      </w:r>
      <w:r>
        <w:rPr>
          <w:rFonts w:hint="eastAsia" w:ascii="仿宋_GB2312"/>
          <w:sz w:val="28"/>
          <w:szCs w:val="28"/>
        </w:rPr>
        <w:t xml:space="preserve">天津市商务局办公室                     </w:t>
      </w:r>
      <w:r>
        <w:rPr>
          <w:sz w:val="28"/>
          <w:szCs w:val="28"/>
        </w:rPr>
        <w:t>2022年</w:t>
      </w:r>
      <w:r>
        <w:rPr>
          <w:rFonts w:hint="eastAsia"/>
          <w:sz w:val="28"/>
          <w:szCs w:val="28"/>
          <w:lang w:val="en-US" w:eastAsia="zh-CN"/>
        </w:rPr>
        <w:t>7</w:t>
      </w:r>
      <w:r>
        <w:rPr>
          <w:sz w:val="28"/>
          <w:szCs w:val="28"/>
        </w:rPr>
        <w:t>月</w:t>
      </w:r>
      <w:r>
        <w:rPr>
          <w:rFonts w:hint="eastAsia"/>
          <w:sz w:val="28"/>
          <w:szCs w:val="28"/>
          <w:lang w:val="en-US" w:eastAsia="zh-CN"/>
        </w:rPr>
        <w:t>8</w:t>
      </w:r>
      <w:r>
        <w:rPr>
          <w:sz w:val="28"/>
          <w:szCs w:val="28"/>
        </w:rPr>
        <w:t>日印</w:t>
      </w:r>
      <w:r>
        <w:rPr>
          <w:rFonts w:hint="eastAsia" w:ascii="仿宋_GB2312"/>
          <w:sz w:val="28"/>
          <w:szCs w:val="28"/>
        </w:rPr>
        <w:t>发</w:t>
      </w:r>
    </w:p>
    <w:sectPr>
      <w:pgSz w:w="11905" w:h="16838"/>
      <w:pgMar w:top="1984" w:right="1531" w:bottom="2098" w:left="1531" w:header="850" w:footer="992" w:gutter="0"/>
      <w:cols w:space="0" w:num="1"/>
      <w:rtlGutter w:val="0"/>
      <w:docGrid w:type="linesAndChars" w:linePitch="440" w:charSpace="1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sz w:val="28"/>
        <w:szCs w:val="28"/>
      </w:rPr>
    </w:pPr>
    <w:r>
      <w:rPr>
        <w:rStyle w:val="22"/>
        <w:color w:val="FFFFFF"/>
        <w:sz w:val="28"/>
        <w:szCs w:val="28"/>
      </w:rPr>
      <w:t>—</w:t>
    </w:r>
    <w:r>
      <w:rPr>
        <w:rStyle w:val="22"/>
        <w:sz w:val="28"/>
        <w:szCs w:val="28"/>
      </w:rPr>
      <w:t>—</w:t>
    </w:r>
    <w:r>
      <w:rPr>
        <w:rStyle w:val="22"/>
        <w:color w:val="FFFFFF"/>
        <w:sz w:val="28"/>
        <w:szCs w:val="28"/>
      </w:rPr>
      <w:t>–</w:t>
    </w:r>
    <w:r>
      <w:rPr>
        <w:rStyle w:val="22"/>
        <w:sz w:val="28"/>
        <w:szCs w:val="28"/>
      </w:rPr>
      <w:fldChar w:fldCharType="begin"/>
    </w:r>
    <w:r>
      <w:rPr>
        <w:rStyle w:val="22"/>
        <w:sz w:val="28"/>
        <w:szCs w:val="28"/>
      </w:rPr>
      <w:instrText xml:space="preserve">PAGE  </w:instrText>
    </w:r>
    <w:r>
      <w:rPr>
        <w:rStyle w:val="22"/>
        <w:sz w:val="28"/>
        <w:szCs w:val="28"/>
      </w:rPr>
      <w:fldChar w:fldCharType="separate"/>
    </w:r>
    <w:r>
      <w:rPr>
        <w:rStyle w:val="22"/>
        <w:sz w:val="28"/>
        <w:szCs w:val="28"/>
      </w:rPr>
      <w:t>16</w:t>
    </w:r>
    <w:r>
      <w:rPr>
        <w:rStyle w:val="22"/>
        <w:sz w:val="28"/>
        <w:szCs w:val="28"/>
      </w:rPr>
      <w:fldChar w:fldCharType="end"/>
    </w:r>
    <w:r>
      <w:rPr>
        <w:rStyle w:val="22"/>
        <w:color w:val="FFFFFF"/>
        <w:sz w:val="28"/>
        <w:szCs w:val="28"/>
      </w:rPr>
      <w:t>–</w:t>
    </w:r>
    <w:r>
      <w:rPr>
        <w:rStyle w:val="22"/>
        <w:sz w:val="28"/>
        <w:szCs w:val="28"/>
      </w:rPr>
      <w:t>—</w:t>
    </w:r>
    <w:r>
      <w:rPr>
        <w:rStyle w:val="22"/>
        <w:color w:val="FFFFFF"/>
        <w:sz w:val="28"/>
        <w:szCs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sz w:val="28"/>
        <w:szCs w:val="28"/>
      </w:rPr>
    </w:pPr>
    <w:r>
      <w:rPr>
        <w:rStyle w:val="22"/>
        <w:color w:val="FFFFFF"/>
        <w:sz w:val="28"/>
        <w:szCs w:val="28"/>
      </w:rPr>
      <w:t>–—</w:t>
    </w:r>
    <w:r>
      <w:rPr>
        <w:rStyle w:val="22"/>
        <w:sz w:val="28"/>
        <w:szCs w:val="28"/>
      </w:rPr>
      <w:t>—</w:t>
    </w:r>
    <w:r>
      <w:rPr>
        <w:rStyle w:val="22"/>
        <w:color w:val="FFFFFF"/>
        <w:sz w:val="28"/>
        <w:szCs w:val="28"/>
      </w:rPr>
      <w:t>–</w:t>
    </w:r>
    <w:r>
      <w:rPr>
        <w:rStyle w:val="22"/>
        <w:sz w:val="28"/>
        <w:szCs w:val="28"/>
      </w:rPr>
      <w:fldChar w:fldCharType="begin"/>
    </w:r>
    <w:r>
      <w:rPr>
        <w:rStyle w:val="22"/>
        <w:sz w:val="28"/>
        <w:szCs w:val="28"/>
      </w:rPr>
      <w:instrText xml:space="preserve">PAGE  </w:instrText>
    </w:r>
    <w:r>
      <w:rPr>
        <w:rStyle w:val="22"/>
        <w:sz w:val="28"/>
        <w:szCs w:val="28"/>
      </w:rPr>
      <w:fldChar w:fldCharType="separate"/>
    </w:r>
    <w:r>
      <w:rPr>
        <w:rStyle w:val="22"/>
        <w:sz w:val="28"/>
        <w:szCs w:val="28"/>
      </w:rPr>
      <w:t>1</w:t>
    </w:r>
    <w:r>
      <w:rPr>
        <w:rStyle w:val="22"/>
        <w:sz w:val="28"/>
        <w:szCs w:val="28"/>
      </w:rPr>
      <w:fldChar w:fldCharType="end"/>
    </w:r>
    <w:r>
      <w:rPr>
        <w:rStyle w:val="22"/>
        <w:color w:val="FFFFFF"/>
        <w:sz w:val="28"/>
        <w:szCs w:val="28"/>
      </w:rPr>
      <w:t>–</w:t>
    </w:r>
    <w:r>
      <w:rPr>
        <w:rStyle w:val="22"/>
        <w:sz w:val="28"/>
        <w:szCs w:val="28"/>
      </w:rPr>
      <w:t>—</w:t>
    </w:r>
    <w:r>
      <w:rPr>
        <w:rStyle w:val="22"/>
        <w:color w:val="FFFFFF"/>
        <w:sz w:val="28"/>
        <w:szCs w:val="28"/>
      </w:rPr>
      <w:t>——</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sz w:val="28"/>
        <w:szCs w:val="28"/>
      </w:rPr>
    </w:pPr>
    <w:r>
      <w:rPr>
        <w:rStyle w:val="22"/>
        <w:color w:val="FFFFFF"/>
        <w:sz w:val="28"/>
        <w:szCs w:val="28"/>
      </w:rPr>
      <w:t>–—</w:t>
    </w:r>
    <w:r>
      <w:rPr>
        <w:rStyle w:val="22"/>
        <w:sz w:val="28"/>
        <w:szCs w:val="28"/>
      </w:rPr>
      <w:t>—</w:t>
    </w:r>
    <w:r>
      <w:rPr>
        <w:rStyle w:val="22"/>
        <w:color w:val="FFFFFF"/>
        <w:sz w:val="28"/>
        <w:szCs w:val="28"/>
      </w:rPr>
      <w:t>–</w:t>
    </w:r>
    <w:r>
      <w:rPr>
        <w:rStyle w:val="22"/>
        <w:sz w:val="28"/>
        <w:szCs w:val="28"/>
      </w:rPr>
      <w:fldChar w:fldCharType="begin"/>
    </w:r>
    <w:r>
      <w:rPr>
        <w:rStyle w:val="22"/>
        <w:sz w:val="28"/>
        <w:szCs w:val="28"/>
      </w:rPr>
      <w:instrText xml:space="preserve">PAGE  </w:instrText>
    </w:r>
    <w:r>
      <w:rPr>
        <w:rStyle w:val="22"/>
        <w:sz w:val="28"/>
        <w:szCs w:val="28"/>
      </w:rPr>
      <w:fldChar w:fldCharType="separate"/>
    </w:r>
    <w:r>
      <w:rPr>
        <w:rStyle w:val="22"/>
        <w:sz w:val="28"/>
        <w:szCs w:val="28"/>
      </w:rPr>
      <w:t>2</w:t>
    </w:r>
    <w:r>
      <w:rPr>
        <w:rStyle w:val="22"/>
        <w:sz w:val="28"/>
        <w:szCs w:val="28"/>
      </w:rPr>
      <w:fldChar w:fldCharType="end"/>
    </w:r>
    <w:r>
      <w:rPr>
        <w:rStyle w:val="22"/>
        <w:color w:val="FFFFFF"/>
        <w:sz w:val="28"/>
        <w:szCs w:val="28"/>
      </w:rPr>
      <w:t>–</w:t>
    </w:r>
    <w:r>
      <w:rPr>
        <w:rStyle w:val="22"/>
        <w:sz w:val="28"/>
        <w:szCs w:val="28"/>
      </w:rPr>
      <w:t>—</w:t>
    </w:r>
    <w:r>
      <w:rPr>
        <w:rStyle w:val="22"/>
        <w:color w:val="FFFFFF"/>
        <w:sz w:val="28"/>
        <w:szCs w:val="28"/>
      </w:rPr>
      <w:t>——</w: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5766"/>
      </w:tabs>
      <w:jc w:val="left"/>
      <w:rPr>
        <w:rFonts w:eastAsia="宋体"/>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AD270"/>
    <w:multiLevelType w:val="singleLevel"/>
    <w:tmpl w:val="FFDAD27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164"/>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28"/>
    <w:rsid w:val="00013BA8"/>
    <w:rsid w:val="000208A2"/>
    <w:rsid w:val="000217D5"/>
    <w:rsid w:val="0003139D"/>
    <w:rsid w:val="000328AD"/>
    <w:rsid w:val="000433E6"/>
    <w:rsid w:val="00045A30"/>
    <w:rsid w:val="00060A32"/>
    <w:rsid w:val="0006142B"/>
    <w:rsid w:val="00061FC6"/>
    <w:rsid w:val="00065D4E"/>
    <w:rsid w:val="00065FFC"/>
    <w:rsid w:val="000873B0"/>
    <w:rsid w:val="00092428"/>
    <w:rsid w:val="000A1741"/>
    <w:rsid w:val="000A46A5"/>
    <w:rsid w:val="000A5366"/>
    <w:rsid w:val="000A7BCC"/>
    <w:rsid w:val="000B4D7D"/>
    <w:rsid w:val="000B5AEB"/>
    <w:rsid w:val="000D4781"/>
    <w:rsid w:val="000E198B"/>
    <w:rsid w:val="000E1CDD"/>
    <w:rsid w:val="000E24F9"/>
    <w:rsid w:val="000F3196"/>
    <w:rsid w:val="00103187"/>
    <w:rsid w:val="00105D63"/>
    <w:rsid w:val="00141B99"/>
    <w:rsid w:val="001420A9"/>
    <w:rsid w:val="001435D4"/>
    <w:rsid w:val="0015346A"/>
    <w:rsid w:val="00164728"/>
    <w:rsid w:val="00191FE6"/>
    <w:rsid w:val="001A02ED"/>
    <w:rsid w:val="001B7131"/>
    <w:rsid w:val="001C7518"/>
    <w:rsid w:val="001E0648"/>
    <w:rsid w:val="001E12FB"/>
    <w:rsid w:val="001F5275"/>
    <w:rsid w:val="00200187"/>
    <w:rsid w:val="00210D5E"/>
    <w:rsid w:val="00211E56"/>
    <w:rsid w:val="002129D4"/>
    <w:rsid w:val="00212FFD"/>
    <w:rsid w:val="002204E4"/>
    <w:rsid w:val="00241E80"/>
    <w:rsid w:val="00245C9C"/>
    <w:rsid w:val="00246E8B"/>
    <w:rsid w:val="0024742F"/>
    <w:rsid w:val="00257E8F"/>
    <w:rsid w:val="00266A51"/>
    <w:rsid w:val="0028394C"/>
    <w:rsid w:val="002924FF"/>
    <w:rsid w:val="002B1405"/>
    <w:rsid w:val="002B73AF"/>
    <w:rsid w:val="002D4868"/>
    <w:rsid w:val="002E0D95"/>
    <w:rsid w:val="002E0E85"/>
    <w:rsid w:val="002E6642"/>
    <w:rsid w:val="002E7C53"/>
    <w:rsid w:val="002F356D"/>
    <w:rsid w:val="0030359F"/>
    <w:rsid w:val="00310B64"/>
    <w:rsid w:val="00335107"/>
    <w:rsid w:val="00340904"/>
    <w:rsid w:val="00341C51"/>
    <w:rsid w:val="0034777A"/>
    <w:rsid w:val="00355C2B"/>
    <w:rsid w:val="0036574A"/>
    <w:rsid w:val="003849E5"/>
    <w:rsid w:val="00392EE7"/>
    <w:rsid w:val="003A7306"/>
    <w:rsid w:val="003B1094"/>
    <w:rsid w:val="003B4E04"/>
    <w:rsid w:val="003B622F"/>
    <w:rsid w:val="003C14EB"/>
    <w:rsid w:val="003C4B28"/>
    <w:rsid w:val="003D425B"/>
    <w:rsid w:val="003F408C"/>
    <w:rsid w:val="00403FB0"/>
    <w:rsid w:val="00406452"/>
    <w:rsid w:val="004139D0"/>
    <w:rsid w:val="004268A7"/>
    <w:rsid w:val="004272B8"/>
    <w:rsid w:val="0044381F"/>
    <w:rsid w:val="004553D2"/>
    <w:rsid w:val="0045790B"/>
    <w:rsid w:val="0046783B"/>
    <w:rsid w:val="004731D3"/>
    <w:rsid w:val="00475400"/>
    <w:rsid w:val="00482718"/>
    <w:rsid w:val="00484A6C"/>
    <w:rsid w:val="004936CE"/>
    <w:rsid w:val="00494578"/>
    <w:rsid w:val="00496E44"/>
    <w:rsid w:val="004A5301"/>
    <w:rsid w:val="004B1D06"/>
    <w:rsid w:val="004B6C00"/>
    <w:rsid w:val="004C3C5B"/>
    <w:rsid w:val="004C76D1"/>
    <w:rsid w:val="004D48A5"/>
    <w:rsid w:val="004D4DA1"/>
    <w:rsid w:val="004F5E47"/>
    <w:rsid w:val="00504169"/>
    <w:rsid w:val="00505A6A"/>
    <w:rsid w:val="0051676F"/>
    <w:rsid w:val="005256CA"/>
    <w:rsid w:val="00525BBB"/>
    <w:rsid w:val="00533FB0"/>
    <w:rsid w:val="005372B4"/>
    <w:rsid w:val="00540170"/>
    <w:rsid w:val="00542305"/>
    <w:rsid w:val="00544B4B"/>
    <w:rsid w:val="00553441"/>
    <w:rsid w:val="00583B36"/>
    <w:rsid w:val="00592DAF"/>
    <w:rsid w:val="005B2526"/>
    <w:rsid w:val="005D4AFD"/>
    <w:rsid w:val="005D5242"/>
    <w:rsid w:val="005D762D"/>
    <w:rsid w:val="005E7F70"/>
    <w:rsid w:val="005F65CB"/>
    <w:rsid w:val="00612350"/>
    <w:rsid w:val="0061707B"/>
    <w:rsid w:val="00617086"/>
    <w:rsid w:val="00636D95"/>
    <w:rsid w:val="00640837"/>
    <w:rsid w:val="00645F08"/>
    <w:rsid w:val="00657AE2"/>
    <w:rsid w:val="00660048"/>
    <w:rsid w:val="00661BED"/>
    <w:rsid w:val="00664B81"/>
    <w:rsid w:val="0067470A"/>
    <w:rsid w:val="00681B7D"/>
    <w:rsid w:val="00683181"/>
    <w:rsid w:val="00683260"/>
    <w:rsid w:val="006945A9"/>
    <w:rsid w:val="00694E2D"/>
    <w:rsid w:val="006A44EE"/>
    <w:rsid w:val="006A7B9A"/>
    <w:rsid w:val="006B33C7"/>
    <w:rsid w:val="006B79FD"/>
    <w:rsid w:val="006C45D8"/>
    <w:rsid w:val="006C57ED"/>
    <w:rsid w:val="006C7C61"/>
    <w:rsid w:val="006D4B10"/>
    <w:rsid w:val="006D54AC"/>
    <w:rsid w:val="006E58AB"/>
    <w:rsid w:val="006E60B2"/>
    <w:rsid w:val="006F11EA"/>
    <w:rsid w:val="006F3E38"/>
    <w:rsid w:val="00700A1F"/>
    <w:rsid w:val="00712F87"/>
    <w:rsid w:val="007157D3"/>
    <w:rsid w:val="00721A01"/>
    <w:rsid w:val="00721A48"/>
    <w:rsid w:val="0074642E"/>
    <w:rsid w:val="007517E6"/>
    <w:rsid w:val="007532C9"/>
    <w:rsid w:val="007572C4"/>
    <w:rsid w:val="00794BFD"/>
    <w:rsid w:val="00795A7D"/>
    <w:rsid w:val="007A7345"/>
    <w:rsid w:val="007C4D8A"/>
    <w:rsid w:val="007D6CDE"/>
    <w:rsid w:val="007E3A2C"/>
    <w:rsid w:val="007E6330"/>
    <w:rsid w:val="007F313D"/>
    <w:rsid w:val="007F551F"/>
    <w:rsid w:val="00800E00"/>
    <w:rsid w:val="00814ECE"/>
    <w:rsid w:val="0082352C"/>
    <w:rsid w:val="00834596"/>
    <w:rsid w:val="00835DAA"/>
    <w:rsid w:val="00844779"/>
    <w:rsid w:val="00851CC5"/>
    <w:rsid w:val="00852F3A"/>
    <w:rsid w:val="00855850"/>
    <w:rsid w:val="008601C3"/>
    <w:rsid w:val="00874D07"/>
    <w:rsid w:val="00875D94"/>
    <w:rsid w:val="0087658E"/>
    <w:rsid w:val="008775FA"/>
    <w:rsid w:val="00884560"/>
    <w:rsid w:val="008A27B4"/>
    <w:rsid w:val="008A6256"/>
    <w:rsid w:val="008B0E04"/>
    <w:rsid w:val="008B2D6D"/>
    <w:rsid w:val="008B6B85"/>
    <w:rsid w:val="008C3F56"/>
    <w:rsid w:val="008C6F7F"/>
    <w:rsid w:val="008E116A"/>
    <w:rsid w:val="008E3EDC"/>
    <w:rsid w:val="008E77FC"/>
    <w:rsid w:val="0091175D"/>
    <w:rsid w:val="0092140A"/>
    <w:rsid w:val="00930F28"/>
    <w:rsid w:val="00936C36"/>
    <w:rsid w:val="00943507"/>
    <w:rsid w:val="00945358"/>
    <w:rsid w:val="00954B9C"/>
    <w:rsid w:val="009642F9"/>
    <w:rsid w:val="009657FD"/>
    <w:rsid w:val="00981B37"/>
    <w:rsid w:val="00982CEC"/>
    <w:rsid w:val="00986509"/>
    <w:rsid w:val="00990CC0"/>
    <w:rsid w:val="009A14B3"/>
    <w:rsid w:val="009B1B9D"/>
    <w:rsid w:val="009B24D6"/>
    <w:rsid w:val="009B4561"/>
    <w:rsid w:val="009B477C"/>
    <w:rsid w:val="009B49E8"/>
    <w:rsid w:val="009C6232"/>
    <w:rsid w:val="009E0609"/>
    <w:rsid w:val="009E0A2E"/>
    <w:rsid w:val="009E571D"/>
    <w:rsid w:val="00A01B08"/>
    <w:rsid w:val="00A032FF"/>
    <w:rsid w:val="00A136A4"/>
    <w:rsid w:val="00A20A6E"/>
    <w:rsid w:val="00A2557C"/>
    <w:rsid w:val="00A31C1B"/>
    <w:rsid w:val="00A43522"/>
    <w:rsid w:val="00A510B0"/>
    <w:rsid w:val="00A60E42"/>
    <w:rsid w:val="00A85A4B"/>
    <w:rsid w:val="00AC22DC"/>
    <w:rsid w:val="00AC7872"/>
    <w:rsid w:val="00AD1CE2"/>
    <w:rsid w:val="00B04FC9"/>
    <w:rsid w:val="00B06500"/>
    <w:rsid w:val="00B100A7"/>
    <w:rsid w:val="00B32ECC"/>
    <w:rsid w:val="00B379EF"/>
    <w:rsid w:val="00B44581"/>
    <w:rsid w:val="00B44889"/>
    <w:rsid w:val="00B455B9"/>
    <w:rsid w:val="00B5208C"/>
    <w:rsid w:val="00B52799"/>
    <w:rsid w:val="00B55290"/>
    <w:rsid w:val="00B6320C"/>
    <w:rsid w:val="00B714CE"/>
    <w:rsid w:val="00B749B7"/>
    <w:rsid w:val="00B91CBB"/>
    <w:rsid w:val="00BD72E8"/>
    <w:rsid w:val="00BE164F"/>
    <w:rsid w:val="00BF3C8B"/>
    <w:rsid w:val="00BF654C"/>
    <w:rsid w:val="00C01918"/>
    <w:rsid w:val="00C100AF"/>
    <w:rsid w:val="00C10139"/>
    <w:rsid w:val="00C17C6A"/>
    <w:rsid w:val="00C17D18"/>
    <w:rsid w:val="00C253CE"/>
    <w:rsid w:val="00C40AB5"/>
    <w:rsid w:val="00C4220B"/>
    <w:rsid w:val="00C4771A"/>
    <w:rsid w:val="00C5576E"/>
    <w:rsid w:val="00C72815"/>
    <w:rsid w:val="00C75CAE"/>
    <w:rsid w:val="00C83B81"/>
    <w:rsid w:val="00C961D8"/>
    <w:rsid w:val="00C9656E"/>
    <w:rsid w:val="00C97637"/>
    <w:rsid w:val="00CA06B2"/>
    <w:rsid w:val="00CA23CF"/>
    <w:rsid w:val="00CA6D6E"/>
    <w:rsid w:val="00CC0E9E"/>
    <w:rsid w:val="00CC15A0"/>
    <w:rsid w:val="00CC4B0E"/>
    <w:rsid w:val="00CE47F8"/>
    <w:rsid w:val="00CF4A84"/>
    <w:rsid w:val="00CF5B8F"/>
    <w:rsid w:val="00D00447"/>
    <w:rsid w:val="00D17534"/>
    <w:rsid w:val="00D175B6"/>
    <w:rsid w:val="00D179DA"/>
    <w:rsid w:val="00D30FF1"/>
    <w:rsid w:val="00D33477"/>
    <w:rsid w:val="00D3353B"/>
    <w:rsid w:val="00D415EE"/>
    <w:rsid w:val="00D41B05"/>
    <w:rsid w:val="00D429F9"/>
    <w:rsid w:val="00D47082"/>
    <w:rsid w:val="00D47186"/>
    <w:rsid w:val="00D56717"/>
    <w:rsid w:val="00D568E4"/>
    <w:rsid w:val="00D57FF9"/>
    <w:rsid w:val="00D668C2"/>
    <w:rsid w:val="00D91F27"/>
    <w:rsid w:val="00D94388"/>
    <w:rsid w:val="00DB1240"/>
    <w:rsid w:val="00DB548B"/>
    <w:rsid w:val="00DB5A6E"/>
    <w:rsid w:val="00DB67BB"/>
    <w:rsid w:val="00DC0288"/>
    <w:rsid w:val="00DC25EF"/>
    <w:rsid w:val="00DC34E5"/>
    <w:rsid w:val="00DD4665"/>
    <w:rsid w:val="00DE0E78"/>
    <w:rsid w:val="00DE44C2"/>
    <w:rsid w:val="00DE652B"/>
    <w:rsid w:val="00DE73A2"/>
    <w:rsid w:val="00DE784B"/>
    <w:rsid w:val="00DF18C3"/>
    <w:rsid w:val="00E060B7"/>
    <w:rsid w:val="00E331E7"/>
    <w:rsid w:val="00E66355"/>
    <w:rsid w:val="00E67876"/>
    <w:rsid w:val="00E8251D"/>
    <w:rsid w:val="00E8489C"/>
    <w:rsid w:val="00E87C1C"/>
    <w:rsid w:val="00E9200E"/>
    <w:rsid w:val="00EA369F"/>
    <w:rsid w:val="00EC780D"/>
    <w:rsid w:val="00ED0DE2"/>
    <w:rsid w:val="00F02FCA"/>
    <w:rsid w:val="00F0382A"/>
    <w:rsid w:val="00F07632"/>
    <w:rsid w:val="00F150FA"/>
    <w:rsid w:val="00F21BC8"/>
    <w:rsid w:val="00F30116"/>
    <w:rsid w:val="00F44601"/>
    <w:rsid w:val="00F707BC"/>
    <w:rsid w:val="00F7681F"/>
    <w:rsid w:val="00F8378F"/>
    <w:rsid w:val="00F85A3C"/>
    <w:rsid w:val="00F903B8"/>
    <w:rsid w:val="00F94BEA"/>
    <w:rsid w:val="00FA3BF4"/>
    <w:rsid w:val="00FB3B9B"/>
    <w:rsid w:val="00FB6B92"/>
    <w:rsid w:val="00FD1CCA"/>
    <w:rsid w:val="00FD384E"/>
    <w:rsid w:val="00FE359B"/>
    <w:rsid w:val="00FF31BD"/>
    <w:rsid w:val="00FF4DE7"/>
    <w:rsid w:val="00FF51B5"/>
    <w:rsid w:val="3AF192E4"/>
    <w:rsid w:val="3CFB3890"/>
    <w:rsid w:val="472E8C5F"/>
    <w:rsid w:val="5D0F32BE"/>
    <w:rsid w:val="5FBBB848"/>
    <w:rsid w:val="68DF31A1"/>
    <w:rsid w:val="6E9F817F"/>
    <w:rsid w:val="78FFFDBE"/>
    <w:rsid w:val="7ECA86F3"/>
    <w:rsid w:val="9E777547"/>
    <w:rsid w:val="BABFA48E"/>
    <w:rsid w:val="DBF8B7AB"/>
    <w:rsid w:val="EB7DABB8"/>
    <w:rsid w:val="EDFF48D8"/>
    <w:rsid w:val="EFDA70DD"/>
    <w:rsid w:val="FBFB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link w:val="35"/>
    <w:qFormat/>
    <w:uiPriority w:val="0"/>
    <w:pPr>
      <w:spacing w:before="50" w:beforeLines="50" w:after="50" w:afterLines="50" w:line="560" w:lineRule="exact"/>
      <w:ind w:firstLine="641"/>
    </w:pPr>
    <w:rPr>
      <w:rFonts w:ascii="Cambria" w:hAnsi="Cambria" w:eastAsia="黑体" w:cs="Times New Roman"/>
      <w:kern w:val="0"/>
      <w:sz w:val="36"/>
      <w:lang w:val="zh-CN"/>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5">
    <w:name w:val="heading 3"/>
    <w:basedOn w:val="4"/>
    <w:next w:val="1"/>
    <w:link w:val="36"/>
    <w:qFormat/>
    <w:uiPriority w:val="0"/>
    <w:pPr>
      <w:keepNext w:val="0"/>
      <w:keepLines w:val="0"/>
      <w:widowControl/>
      <w:spacing w:before="50" w:beforeLines="50" w:after="50" w:afterLines="50" w:line="560" w:lineRule="exact"/>
      <w:ind w:firstLine="200" w:firstLineChars="200"/>
      <w:jc w:val="left"/>
      <w:outlineLvl w:val="2"/>
    </w:pPr>
    <w:rPr>
      <w:rFonts w:ascii="宋体" w:hAnsi="宋体" w:eastAsia="楷体_GB2312"/>
      <w:kern w:val="0"/>
      <w:szCs w:val="36"/>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eastAsia="宋体" w:cs="Arial"/>
      <w:b/>
      <w:bCs/>
      <w:szCs w:val="32"/>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tabs>
        <w:tab w:val="right" w:leader="dot" w:pos="8296"/>
      </w:tabs>
      <w:spacing w:line="400" w:lineRule="exact"/>
      <w:ind w:left="641" w:firstLine="640" w:firstLineChars="200"/>
      <w:jc w:val="left"/>
    </w:pPr>
    <w:rPr>
      <w:rFonts w:ascii="Calibri" w:hAnsi="Calibri"/>
      <w:i/>
      <w:iCs/>
      <w:sz w:val="20"/>
      <w:szCs w:val="20"/>
    </w:r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8"/>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line="560" w:lineRule="exact"/>
      <w:ind w:firstLine="200" w:firstLineChars="200"/>
      <w:jc w:val="left"/>
    </w:pPr>
    <w:rPr>
      <w:rFonts w:ascii="Calibri" w:hAnsi="Calibri"/>
      <w:b/>
      <w:bCs/>
      <w:caps/>
      <w:sz w:val="20"/>
      <w:szCs w:val="20"/>
    </w:rPr>
  </w:style>
  <w:style w:type="paragraph" w:styleId="16">
    <w:name w:val="Body Text Indent 3"/>
    <w:basedOn w:val="1"/>
    <w:qFormat/>
    <w:uiPriority w:val="0"/>
    <w:pPr>
      <w:ind w:firstLine="632"/>
    </w:pPr>
    <w:rPr>
      <w:rFonts w:ascii="仿宋_GB2312" w:hAnsi="华文仿宋"/>
      <w:color w:val="000000"/>
      <w:szCs w:val="20"/>
    </w:rPr>
  </w:style>
  <w:style w:type="paragraph" w:styleId="17">
    <w:name w:val="Body Text 2"/>
    <w:basedOn w:val="1"/>
    <w:qFormat/>
    <w:uiPriority w:val="0"/>
    <w:pPr>
      <w:tabs>
        <w:tab w:val="left" w:pos="180"/>
        <w:tab w:val="left" w:pos="1440"/>
      </w:tabs>
      <w:spacing w:line="500" w:lineRule="exact"/>
    </w:pPr>
    <w:rPr>
      <w:rFonts w:ascii="楷体_GB2312" w:eastAsia="楷体_GB2312"/>
      <w:sz w:val="32"/>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TML Typewriter"/>
    <w:qFormat/>
    <w:uiPriority w:val="0"/>
    <w:rPr>
      <w:rFonts w:ascii="宋体" w:hAnsi="宋体" w:eastAsia="宋体" w:cs="宋体"/>
      <w:sz w:val="24"/>
      <w:szCs w:val="24"/>
    </w:rPr>
  </w:style>
  <w:style w:type="character" w:styleId="24">
    <w:name w:val="Hyperlink"/>
    <w:qFormat/>
    <w:uiPriority w:val="0"/>
    <w:rPr>
      <w:color w:val="0000FF"/>
      <w:u w:val="single"/>
    </w:rPr>
  </w:style>
  <w:style w:type="paragraph" w:customStyle="1" w:styleId="25">
    <w:name w:val="_Style 13"/>
    <w:basedOn w:val="1"/>
    <w:next w:val="6"/>
    <w:qFormat/>
    <w:uiPriority w:val="0"/>
    <w:rPr>
      <w:rFonts w:eastAsia="宋体"/>
      <w:sz w:val="28"/>
      <w:szCs w:val="20"/>
    </w:rPr>
  </w:style>
  <w:style w:type="paragraph" w:customStyle="1" w:styleId="26">
    <w:name w:val="_Style 16"/>
    <w:basedOn w:val="1"/>
    <w:qFormat/>
    <w:uiPriority w:val="0"/>
    <w:rPr>
      <w:rFonts w:ascii="Tahoma" w:hAnsi="Tahoma" w:eastAsia="宋体"/>
      <w:sz w:val="24"/>
      <w:szCs w:val="20"/>
    </w:rPr>
  </w:style>
  <w:style w:type="paragraph" w:customStyle="1" w:styleId="27">
    <w:name w:val="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styleId="28">
    <w:name w:val="List Paragraph"/>
    <w:basedOn w:val="1"/>
    <w:qFormat/>
    <w:uiPriority w:val="0"/>
    <w:pPr>
      <w:ind w:firstLine="420" w:firstLineChars="200"/>
    </w:pPr>
    <w:rPr>
      <w:rFonts w:ascii="Calibri" w:hAnsi="Calibri" w:eastAsia="宋体"/>
      <w:sz w:val="21"/>
      <w:szCs w:val="22"/>
    </w:rPr>
  </w:style>
  <w:style w:type="paragraph" w:customStyle="1" w:styleId="29">
    <w:name w:val="Char"/>
    <w:basedOn w:val="1"/>
    <w:qFormat/>
    <w:uiPriority w:val="0"/>
    <w:pPr>
      <w:widowControl/>
      <w:spacing w:after="160" w:line="240" w:lineRule="exact"/>
      <w:ind w:firstLine="420" w:firstLineChars="200"/>
      <w:jc w:val="left"/>
    </w:pPr>
    <w:rPr>
      <w:szCs w:val="20"/>
    </w:rPr>
  </w:style>
  <w:style w:type="paragraph" w:customStyle="1" w:styleId="30">
    <w:name w:val="_Style 9"/>
    <w:basedOn w:val="1"/>
    <w:qFormat/>
    <w:uiPriority w:val="0"/>
    <w:rPr>
      <w:rFonts w:eastAsia="宋体"/>
      <w:sz w:val="21"/>
    </w:rPr>
  </w:style>
  <w:style w:type="paragraph" w:customStyle="1" w:styleId="31">
    <w:name w:val="Char Char Char Char Char Char Char Char Char Char Char Char Char"/>
    <w:basedOn w:val="1"/>
    <w:qFormat/>
    <w:uiPriority w:val="0"/>
    <w:pPr>
      <w:widowControl/>
      <w:spacing w:after="160" w:line="240" w:lineRule="exact"/>
      <w:jc w:val="left"/>
    </w:pPr>
    <w:rPr>
      <w:rFonts w:ascii="Verdana" w:hAnsi="Verdana" w:eastAsia="宋体"/>
      <w:kern w:val="0"/>
      <w:sz w:val="18"/>
      <w:szCs w:val="20"/>
      <w:lang w:eastAsia="en-US"/>
    </w:rPr>
  </w:style>
  <w:style w:type="paragraph" w:customStyle="1" w:styleId="32">
    <w:name w:val="_Style 4"/>
    <w:basedOn w:val="1"/>
    <w:qFormat/>
    <w:uiPriority w:val="0"/>
    <w:pPr>
      <w:widowControl/>
      <w:spacing w:after="160" w:line="240" w:lineRule="exact"/>
      <w:jc w:val="left"/>
    </w:pPr>
    <w:rPr>
      <w:rFonts w:eastAsia="宋体"/>
      <w:sz w:val="21"/>
    </w:rPr>
  </w:style>
  <w:style w:type="paragraph" w:customStyle="1" w:styleId="33">
    <w:name w:val="列出段落1"/>
    <w:basedOn w:val="1"/>
    <w:qFormat/>
    <w:uiPriority w:val="0"/>
    <w:pPr>
      <w:ind w:firstLine="420" w:firstLineChars="200"/>
    </w:pPr>
    <w:rPr>
      <w:rFonts w:ascii="Calibri" w:hAnsi="Calibri" w:eastAsia="宋体"/>
      <w:sz w:val="21"/>
      <w:szCs w:val="22"/>
    </w:rPr>
  </w:style>
  <w:style w:type="paragraph" w:customStyle="1" w:styleId="34">
    <w:name w:val="Char Char1 Char Char Char Char Char Char Char"/>
    <w:basedOn w:val="1"/>
    <w:qFormat/>
    <w:uiPriority w:val="0"/>
    <w:pPr>
      <w:widowControl/>
      <w:spacing w:after="160" w:line="240" w:lineRule="exact"/>
      <w:jc w:val="left"/>
    </w:pPr>
    <w:rPr>
      <w:rFonts w:ascii="Tahoma" w:hAnsi="Tahoma" w:eastAsia="Times New Roman" w:cs="Tahoma"/>
      <w:spacing w:val="-5"/>
      <w:kern w:val="0"/>
      <w:sz w:val="20"/>
      <w:szCs w:val="20"/>
      <w:lang w:eastAsia="en-US"/>
    </w:rPr>
  </w:style>
  <w:style w:type="character" w:customStyle="1" w:styleId="35">
    <w:name w:val="标题 1 Char"/>
    <w:link w:val="2"/>
    <w:qFormat/>
    <w:uiPriority w:val="0"/>
    <w:rPr>
      <w:rFonts w:ascii="Cambria" w:hAnsi="Cambria" w:eastAsia="黑体"/>
      <w:b/>
      <w:bCs/>
      <w:sz w:val="36"/>
      <w:szCs w:val="32"/>
      <w:lang w:val="zh-CN" w:eastAsia="zh-CN" w:bidi="ar-SA"/>
    </w:rPr>
  </w:style>
  <w:style w:type="character" w:customStyle="1" w:styleId="36">
    <w:name w:val="标题 3 Char"/>
    <w:link w:val="5"/>
    <w:qFormat/>
    <w:uiPriority w:val="0"/>
    <w:rPr>
      <w:rFonts w:ascii="宋体" w:hAnsi="宋体" w:eastAsia="楷体_GB2312"/>
      <w:b/>
      <w:bCs/>
      <w:sz w:val="32"/>
      <w:szCs w:val="36"/>
      <w:lang w:val="zh-CN" w:eastAsia="zh-CN" w:bidi="ar-SA"/>
    </w:rPr>
  </w:style>
  <w:style w:type="character" w:customStyle="1" w:styleId="37">
    <w:name w:val="页眉 Char"/>
    <w:link w:val="14"/>
    <w:qFormat/>
    <w:uiPriority w:val="0"/>
    <w:rPr>
      <w:rFonts w:eastAsia="仿宋_GB2312"/>
      <w:kern w:val="2"/>
      <w:sz w:val="18"/>
      <w:szCs w:val="18"/>
      <w:lang w:val="en-US" w:eastAsia="zh-CN" w:bidi="ar-SA"/>
    </w:rPr>
  </w:style>
  <w:style w:type="character" w:customStyle="1" w:styleId="38">
    <w:name w:val="页脚 Char"/>
    <w:link w:val="13"/>
    <w:qFormat/>
    <w:uiPriority w:val="0"/>
    <w:rPr>
      <w:rFonts w:eastAsia="仿宋_GB2312"/>
      <w:kern w:val="2"/>
      <w:sz w:val="18"/>
      <w:szCs w:val="18"/>
      <w:lang w:val="en-US" w:eastAsia="zh-CN" w:bidi="ar-SA"/>
    </w:rPr>
  </w:style>
  <w:style w:type="character" w:customStyle="1" w:styleId="39">
    <w:name w:val="Hei Ti"/>
    <w:qFormat/>
    <w:uiPriority w:val="0"/>
    <w:rPr>
      <w:rFonts w:ascii="黑体" w:hAnsi="黑体" w:eastAsia="黑体" w:cs="黑体"/>
      <w:sz w:val="32"/>
    </w:rPr>
  </w:style>
  <w:style w:type="character" w:customStyle="1" w:styleId="40">
    <w:name w:val="Hei Ti Bold"/>
    <w:qFormat/>
    <w:uiPriority w:val="0"/>
    <w:rPr>
      <w:rFonts w:ascii="黑体" w:hAnsi="黑体" w:eastAsia="黑体" w:cs="黑体"/>
      <w:b/>
      <w:sz w:val="32"/>
    </w:rPr>
  </w:style>
  <w:style w:type="character" w:customStyle="1" w:styleId="41">
    <w:name w:val="Hei Ti Bold1"/>
    <w:qFormat/>
    <w:uiPriority w:val="0"/>
    <w:rPr>
      <w:rFonts w:ascii="黑体" w:hAnsi="黑体" w:eastAsia="黑体" w:cs="黑体"/>
      <w:b/>
      <w:sz w:val="36"/>
    </w:rPr>
  </w:style>
  <w:style w:type="character" w:customStyle="1" w:styleId="42">
    <w:name w:val="GB_2312"/>
    <w:qFormat/>
    <w:uiPriority w:val="0"/>
    <w:rPr>
      <w:rFonts w:ascii="仿宋_GB2312" w:hAnsi="仿宋_GB2312" w:eastAsia="仿宋_GB2312" w:cs="仿宋_GB2312"/>
      <w:sz w:val="32"/>
    </w:rPr>
  </w:style>
  <w:style w:type="character" w:customStyle="1" w:styleId="43">
    <w:name w:val="GB_23121"/>
    <w:qFormat/>
    <w:uiPriority w:val="0"/>
    <w:rPr>
      <w:rFonts w:ascii="仿宋_GB2312" w:hAnsi="仿宋_GB2312" w:eastAsia="仿宋_GB2312" w:cs="仿宋_GB2312"/>
      <w:sz w:val="36"/>
    </w:rPr>
  </w:style>
  <w:style w:type="character" w:customStyle="1" w:styleId="44">
    <w:name w:val="Red_Color"/>
    <w:qFormat/>
    <w:uiPriority w:val="0"/>
    <w:rPr>
      <w:rFonts w:ascii="方正小标宋简体" w:hAnsi="方正小标宋简体" w:eastAsia="方正小标宋简体" w:cs="方正小标宋简体"/>
      <w:color w:val="000000"/>
      <w:sz w:val="65"/>
    </w:rPr>
  </w:style>
  <w:style w:type="character" w:customStyle="1" w:styleId="45">
    <w:name w:val="KaiTi"/>
    <w:qFormat/>
    <w:uiPriority w:val="0"/>
    <w:rPr>
      <w:rFonts w:ascii="楷体_GB2312" w:hAnsi="楷体_GB2312" w:eastAsia="楷体_GB2312" w:cs="楷体_GB2312"/>
      <w:sz w:val="32"/>
    </w:rPr>
  </w:style>
  <w:style w:type="character" w:customStyle="1" w:styleId="46">
    <w:name w:val="Fz_Xbs"/>
    <w:qFormat/>
    <w:uiPriority w:val="0"/>
    <w:rPr>
      <w:rFonts w:ascii="方正小标宋简体" w:hAnsi="方正小标宋简体" w:eastAsia="方正小标宋简体" w:cs="方正小标宋简体"/>
      <w:sz w:val="44"/>
    </w:rPr>
  </w:style>
  <w:style w:type="paragraph" w:customStyle="1" w:styleId="47">
    <w:name w:val="Body text|1"/>
    <w:basedOn w:val="1"/>
    <w:qFormat/>
    <w:uiPriority w:val="0"/>
    <w:pPr>
      <w:spacing w:line="424" w:lineRule="auto"/>
      <w:ind w:firstLine="400"/>
      <w:jc w:val="left"/>
    </w:pPr>
    <w:rPr>
      <w:rFonts w:hint="eastAsia" w:ascii="宋体" w:hAnsi="宋体" w:eastAsia="宋体"/>
      <w:color w:val="000000"/>
      <w:kern w:val="0"/>
      <w:sz w:val="28"/>
      <w:szCs w:val="28"/>
    </w:rPr>
  </w:style>
  <w:style w:type="paragraph" w:customStyle="1" w:styleId="48">
    <w:name w:val="Table Paragraph"/>
    <w:basedOn w:val="1"/>
    <w:qFormat/>
    <w:uiPriority w:val="1"/>
    <w:pPr>
      <w:spacing w:before="30"/>
      <w:ind w:left="62"/>
    </w:pPr>
    <w:rPr>
      <w:rFonts w:ascii="仿宋_GB2312" w:hAnsi="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Company>
  <Pages>1</Pages>
  <Words>34</Words>
  <Characters>200</Characters>
  <Lines>1</Lines>
  <Paragraphs>1</Paragraphs>
  <TotalTime>91</TotalTime>
  <ScaleCrop>false</ScaleCrop>
  <LinksUpToDate>false</LinksUpToDate>
  <CharactersWithSpaces>233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2020-09-17T19:39:00Z</dcterms:created>
  <dc:creator>user</dc:creator>
  <cp:lastModifiedBy>sugon</cp:lastModifiedBy>
  <cp:lastPrinted>2022-07-13T17:54:00Z</cp:lastPrinted>
  <dcterms:modified xsi:type="dcterms:W3CDTF">2022-07-18T11:54:58Z</dcterms:modified>
  <dc:title>津商务资管〔2004〕76号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